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76" w:lineRule="auto"/>
        <w:rPr>
          <w:rFonts w:ascii="Palatino Linotype" w:hAnsi="Palatino Linotype"/>
          <w:color w:val="365F90"/>
          <w:sz w:val="22"/>
          <w:szCs w:val="22"/>
        </w:rPr>
      </w:pPr>
      <w:r>
        <w:rPr>
          <w:rFonts w:ascii="Palatino Linotype" w:hAnsi="Palatino Linotype"/>
          <w:color w:val="365F90"/>
          <w:sz w:val="22"/>
          <w:szCs w:val="22"/>
        </w:rPr>
        <w:t xml:space="preserve">As you conduct research, you will need to continually update your research plan, particularly your object of study, driving questions, and key concepts.  As you complete your Independent Analysis Forms and continue researching your object of study, keep this plan up to date. </w:t>
      </w:r>
    </w:p>
    <w:p>
      <w:pPr>
        <w:spacing w:after="0" w:line="276" w:lineRule="auto"/>
        <w:rPr>
          <w:rFonts w:ascii="Palatino Linotype" w:hAnsi="Palatino Linotype"/>
          <w:color w:val="365F90"/>
          <w:sz w:val="22"/>
          <w:szCs w:val="22"/>
        </w:rPr>
      </w:pPr>
      <w:r>
        <w:rPr>
          <w:rFonts w:ascii="Palatino Linotype" w:hAnsi="Palatino Linotype"/>
          <w:b/>
          <w:color w:val="365F90"/>
          <w:sz w:val="22"/>
          <w:szCs w:val="22"/>
        </w:rPr>
        <w:t xml:space="preserve">Your Driving Questions.  </w:t>
      </w:r>
      <w:r>
        <w:rPr>
          <w:rFonts w:ascii="Palatino Linotype" w:hAnsi="Palatino Linotype"/>
          <w:color w:val="365F90"/>
          <w:sz w:val="22"/>
          <w:szCs w:val="22"/>
        </w:rPr>
        <w:t>Write the driving questions for your project.  As your driving questions change, add new ones here.</w:t>
      </w:r>
    </w:p>
    <w:p>
      <w:pPr>
        <w:spacing w:after="0" w:line="276" w:lineRule="auto"/>
        <w:rPr>
          <w:rFonts w:ascii="Palatino Linotype" w:hAnsi="Palatino Linotype"/>
          <w:color w:val="365F90"/>
          <w:sz w:val="22"/>
          <w:szCs w:val="22"/>
        </w:rPr>
      </w:pPr>
    </w:p>
    <w:tbl>
      <w:tblPr>
        <w:tblStyle w:val="13"/>
        <w:tblW w:w="129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6"/>
        <w:gridCol w:w="4317"/>
        <w:gridCol w:w="4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16" w:type="dxa"/>
          </w:tcPr>
          <w:p>
            <w:pPr>
              <w:spacing w:after="0" w:line="276" w:lineRule="auto"/>
              <w:jc w:val="center"/>
              <w:rPr>
                <w:b/>
                <w:color w:val="365F90"/>
                <w:sz w:val="22"/>
                <w:szCs w:val="22"/>
              </w:rPr>
            </w:pPr>
            <w:r>
              <w:rPr>
                <w:b/>
                <w:color w:val="365F90"/>
                <w:sz w:val="22"/>
                <w:szCs w:val="22"/>
              </w:rPr>
              <w:t>Description Questions Concerning Individual Concepts</w:t>
            </w:r>
          </w:p>
        </w:tc>
        <w:tc>
          <w:tcPr>
            <w:tcW w:w="4317" w:type="dxa"/>
          </w:tcPr>
          <w:p>
            <w:pPr>
              <w:spacing w:after="0" w:line="276" w:lineRule="auto"/>
              <w:jc w:val="center"/>
              <w:rPr>
                <w:b/>
                <w:color w:val="365F90"/>
                <w:sz w:val="22"/>
                <w:szCs w:val="22"/>
              </w:rPr>
            </w:pPr>
            <w:r>
              <w:rPr>
                <w:b/>
                <w:color w:val="365F90"/>
                <w:sz w:val="22"/>
                <w:szCs w:val="22"/>
              </w:rPr>
              <w:t>Questions Concerning Evolution of Research about Concepts</w:t>
            </w:r>
          </w:p>
        </w:tc>
        <w:tc>
          <w:tcPr>
            <w:tcW w:w="4317" w:type="dxa"/>
          </w:tcPr>
          <w:p>
            <w:pPr>
              <w:spacing w:after="0" w:line="276" w:lineRule="auto"/>
              <w:jc w:val="center"/>
              <w:rPr>
                <w:b/>
                <w:color w:val="365F90"/>
                <w:sz w:val="22"/>
                <w:szCs w:val="22"/>
              </w:rPr>
            </w:pPr>
            <w:r>
              <w:rPr>
                <w:b/>
                <w:color w:val="365F90"/>
                <w:sz w:val="22"/>
                <w:szCs w:val="22"/>
              </w:rPr>
              <w:t xml:space="preserve">Questions Concerning Relationship between or Extension of Concepts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16" w:type="dxa"/>
          </w:tcPr>
          <w:p>
            <w:pPr>
              <w:spacing w:after="0" w:line="276" w:lineRule="auto"/>
              <w:rPr>
                <w:rFonts w:eastAsia="宋体"/>
                <w:color w:val="365F90"/>
                <w:sz w:val="22"/>
                <w:szCs w:val="22"/>
                <w:lang w:eastAsia="zh-CN"/>
              </w:rPr>
            </w:pPr>
            <w:r>
              <w:rPr>
                <w:rFonts w:hint="eastAsia" w:eastAsia="宋体"/>
                <w:color w:val="365F90"/>
                <w:sz w:val="22"/>
                <w:szCs w:val="22"/>
                <w:lang w:eastAsia="zh-CN"/>
              </w:rPr>
              <w:t>What is economic globalization? What is the impact of it? What</w:t>
            </w:r>
            <w:r>
              <w:rPr>
                <w:rFonts w:eastAsia="宋体"/>
                <w:color w:val="365F90"/>
                <w:sz w:val="22"/>
                <w:szCs w:val="22"/>
                <w:lang w:eastAsia="zh-CN"/>
              </w:rPr>
              <w:t>’</w:t>
            </w:r>
            <w:r>
              <w:rPr>
                <w:rFonts w:hint="eastAsia" w:eastAsia="宋体"/>
                <w:color w:val="365F90"/>
                <w:sz w:val="22"/>
                <w:szCs w:val="22"/>
                <w:lang w:eastAsia="zh-CN"/>
              </w:rPr>
              <w:t>s the differences between International accounting standard and China</w:t>
            </w:r>
            <w:r>
              <w:rPr>
                <w:rFonts w:eastAsia="宋体"/>
                <w:color w:val="365F90"/>
                <w:sz w:val="22"/>
                <w:szCs w:val="22"/>
                <w:lang w:eastAsia="zh-CN"/>
              </w:rPr>
              <w:t>’</w:t>
            </w:r>
            <w:r>
              <w:rPr>
                <w:rFonts w:hint="eastAsia" w:eastAsia="宋体"/>
                <w:color w:val="365F90"/>
                <w:sz w:val="22"/>
                <w:szCs w:val="22"/>
                <w:lang w:eastAsia="zh-CN"/>
              </w:rPr>
              <w:t>s standard?</w:t>
            </w:r>
          </w:p>
        </w:tc>
        <w:tc>
          <w:tcPr>
            <w:tcW w:w="4317" w:type="dxa"/>
          </w:tcPr>
          <w:p>
            <w:pPr>
              <w:spacing w:after="0" w:line="276" w:lineRule="auto"/>
              <w:rPr>
                <w:rFonts w:eastAsia="宋体"/>
                <w:color w:val="365F90"/>
                <w:sz w:val="22"/>
                <w:szCs w:val="22"/>
                <w:lang w:eastAsia="zh-CN"/>
              </w:rPr>
            </w:pPr>
            <w:r>
              <w:rPr>
                <w:rFonts w:hint="eastAsia" w:eastAsia="宋体"/>
                <w:color w:val="365F90"/>
                <w:sz w:val="22"/>
                <w:szCs w:val="22"/>
                <w:lang w:eastAsia="zh-CN"/>
              </w:rPr>
              <w:t>Is the phenomenon of economic globalization causing the convergence of international accounting?</w:t>
            </w:r>
          </w:p>
          <w:p>
            <w:pPr>
              <w:spacing w:after="0" w:line="276" w:lineRule="auto"/>
              <w:rPr>
                <w:rFonts w:eastAsia="宋体"/>
                <w:color w:val="365F90"/>
                <w:sz w:val="22"/>
                <w:szCs w:val="22"/>
                <w:lang w:eastAsia="zh-CN"/>
              </w:rPr>
            </w:pPr>
            <w:r>
              <w:rPr>
                <w:rFonts w:hint="eastAsia" w:eastAsia="宋体"/>
                <w:color w:val="365F90"/>
                <w:sz w:val="22"/>
                <w:szCs w:val="22"/>
                <w:lang w:eastAsia="zh-CN"/>
              </w:rPr>
              <w:t>What are the influence of the newest change of IFRS on China</w:t>
            </w:r>
            <w:r>
              <w:rPr>
                <w:rFonts w:eastAsia="宋体"/>
                <w:color w:val="365F90"/>
                <w:sz w:val="22"/>
                <w:szCs w:val="22"/>
                <w:lang w:eastAsia="zh-CN"/>
              </w:rPr>
              <w:t>’</w:t>
            </w:r>
            <w:r>
              <w:rPr>
                <w:rFonts w:hint="eastAsia" w:eastAsia="宋体"/>
                <w:color w:val="365F90"/>
                <w:sz w:val="22"/>
                <w:szCs w:val="22"/>
                <w:lang w:eastAsia="zh-CN"/>
              </w:rPr>
              <w:t>s accounting system?</w:t>
            </w:r>
          </w:p>
        </w:tc>
        <w:tc>
          <w:tcPr>
            <w:tcW w:w="4317" w:type="dxa"/>
          </w:tcPr>
          <w:p>
            <w:pPr>
              <w:spacing w:after="0" w:line="276" w:lineRule="auto"/>
              <w:rPr>
                <w:rFonts w:eastAsia="宋体"/>
                <w:color w:val="365F90"/>
                <w:sz w:val="22"/>
                <w:szCs w:val="22"/>
                <w:lang w:eastAsia="zh-CN"/>
              </w:rPr>
            </w:pPr>
            <w:r>
              <w:rPr>
                <w:rFonts w:hint="eastAsia" w:eastAsia="宋体"/>
                <w:color w:val="365F90"/>
                <w:sz w:val="22"/>
                <w:szCs w:val="22"/>
                <w:lang w:eastAsia="zh-CN"/>
              </w:rPr>
              <w:t xml:space="preserve">What are the influences that the convergence of international accounting causing to China in the era of economic globalization?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16" w:type="dxa"/>
          </w:tcPr>
          <w:p>
            <w:pPr>
              <w:spacing w:after="0" w:line="276" w:lineRule="auto"/>
              <w:rPr>
                <w:color w:val="365F90"/>
                <w:sz w:val="22"/>
                <w:szCs w:val="22"/>
              </w:rPr>
            </w:pPr>
            <w:r>
              <w:rPr>
                <w:color w:val="365F90"/>
                <w:sz w:val="22"/>
                <w:szCs w:val="22"/>
              </w:rPr>
              <w:t>[I change my topic]What is corporate governance?</w:t>
            </w:r>
          </w:p>
        </w:tc>
        <w:tc>
          <w:tcPr>
            <w:tcW w:w="4317" w:type="dxa"/>
          </w:tcPr>
          <w:p>
            <w:pPr>
              <w:spacing w:after="0" w:line="276" w:lineRule="auto"/>
              <w:rPr>
                <w:rFonts w:eastAsia="宋体"/>
                <w:color w:val="365F90"/>
                <w:sz w:val="22"/>
                <w:szCs w:val="22"/>
                <w:lang w:eastAsia="zh-CN"/>
              </w:rPr>
            </w:pPr>
            <w:r>
              <w:rPr>
                <w:rFonts w:eastAsia="宋体"/>
                <w:color w:val="365F90"/>
                <w:sz w:val="22"/>
                <w:szCs w:val="22"/>
                <w:lang w:eastAsia="zh-CN"/>
              </w:rPr>
              <w:t>What is the role of corporate governance?</w:t>
            </w:r>
          </w:p>
        </w:tc>
        <w:tc>
          <w:tcPr>
            <w:tcW w:w="4317" w:type="dxa"/>
          </w:tcPr>
          <w:p>
            <w:pPr>
              <w:spacing w:after="0" w:line="276" w:lineRule="auto"/>
              <w:rPr>
                <w:color w:val="365F90"/>
                <w:sz w:val="22"/>
                <w:szCs w:val="22"/>
              </w:rPr>
            </w:pPr>
            <w:r>
              <w:rPr>
                <w:color w:val="365F90"/>
                <w:sz w:val="22"/>
                <w:szCs w:val="22"/>
              </w:rPr>
              <w:t>How is the corporate governance related to the ways of prevention accounting fraud?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16" w:type="dxa"/>
          </w:tcPr>
          <w:p>
            <w:pPr>
              <w:spacing w:after="0" w:line="276" w:lineRule="auto"/>
              <w:rPr>
                <w:rFonts w:hint="eastAsia" w:eastAsia="宋体"/>
                <w:color w:val="365F90"/>
                <w:sz w:val="22"/>
                <w:szCs w:val="22"/>
                <w:lang w:val="en-US" w:eastAsia="zh-CN"/>
              </w:rPr>
            </w:pPr>
            <w:r>
              <w:rPr>
                <w:rFonts w:hint="eastAsia" w:eastAsia="宋体"/>
                <w:color w:val="365F90"/>
                <w:sz w:val="22"/>
                <w:szCs w:val="22"/>
                <w:lang w:val="en-US" w:eastAsia="zh-CN"/>
              </w:rPr>
              <w:t>What is the boardroom structure in China?</w:t>
            </w:r>
          </w:p>
        </w:tc>
        <w:tc>
          <w:tcPr>
            <w:tcW w:w="4317" w:type="dxa"/>
          </w:tcPr>
          <w:p>
            <w:pPr>
              <w:spacing w:after="0" w:line="276" w:lineRule="auto"/>
              <w:rPr>
                <w:rFonts w:hint="eastAsia"/>
                <w:color w:val="365F90"/>
                <w:sz w:val="22"/>
                <w:szCs w:val="22"/>
              </w:rPr>
            </w:pPr>
            <w:r>
              <w:rPr>
                <w:rFonts w:hint="eastAsia" w:eastAsia="宋体"/>
                <w:color w:val="365F90"/>
                <w:sz w:val="22"/>
                <w:szCs w:val="22"/>
                <w:lang w:val="en-US" w:eastAsia="zh-CN"/>
              </w:rPr>
              <w:t>W</w:t>
            </w:r>
            <w:r>
              <w:rPr>
                <w:rFonts w:hint="eastAsia"/>
                <w:color w:val="365F90"/>
                <w:sz w:val="22"/>
                <w:szCs w:val="22"/>
              </w:rPr>
              <w:t>hether the ownership structure</w:t>
            </w:r>
          </w:p>
          <w:p>
            <w:pPr>
              <w:spacing w:after="0" w:line="276" w:lineRule="auto"/>
              <w:rPr>
                <w:rFonts w:hint="eastAsia"/>
                <w:color w:val="365F90"/>
                <w:sz w:val="22"/>
                <w:szCs w:val="22"/>
              </w:rPr>
            </w:pPr>
            <w:r>
              <w:rPr>
                <w:rFonts w:hint="eastAsia"/>
                <w:color w:val="365F90"/>
                <w:sz w:val="22"/>
                <w:szCs w:val="22"/>
              </w:rPr>
              <w:t>and boardroom characteristic have an effect on corporation financial fraud in</w:t>
            </w:r>
          </w:p>
          <w:p>
            <w:pPr>
              <w:spacing w:after="0" w:line="276" w:lineRule="auto"/>
              <w:rPr>
                <w:color w:val="365F90"/>
                <w:sz w:val="22"/>
                <w:szCs w:val="22"/>
              </w:rPr>
            </w:pPr>
            <w:r>
              <w:rPr>
                <w:rFonts w:hint="eastAsia"/>
                <w:color w:val="365F90"/>
                <w:sz w:val="22"/>
                <w:szCs w:val="22"/>
              </w:rPr>
              <w:t>China</w:t>
            </w:r>
            <w:r>
              <w:rPr>
                <w:rFonts w:hint="eastAsia" w:eastAsia="宋体"/>
                <w:color w:val="365F90"/>
                <w:sz w:val="22"/>
                <w:szCs w:val="22"/>
                <w:lang w:val="en-US" w:eastAsia="zh-CN"/>
              </w:rPr>
              <w:t>?</w:t>
            </w:r>
          </w:p>
        </w:tc>
        <w:tc>
          <w:tcPr>
            <w:tcW w:w="4317" w:type="dxa"/>
          </w:tcPr>
          <w:p>
            <w:pPr>
              <w:spacing w:after="0" w:line="276" w:lineRule="auto"/>
              <w:rPr>
                <w:rFonts w:hint="eastAsia"/>
                <w:color w:val="365F90"/>
                <w:sz w:val="22"/>
                <w:szCs w:val="22"/>
              </w:rPr>
            </w:pPr>
            <w:r>
              <w:rPr>
                <w:rFonts w:hint="eastAsia" w:eastAsia="宋体"/>
                <w:color w:val="365F90"/>
                <w:sz w:val="22"/>
                <w:szCs w:val="22"/>
                <w:lang w:val="en-US" w:eastAsia="zh-CN"/>
              </w:rPr>
              <w:t>How is</w:t>
            </w:r>
            <w:r>
              <w:rPr>
                <w:rFonts w:hint="eastAsia"/>
                <w:color w:val="365F90"/>
                <w:sz w:val="22"/>
                <w:szCs w:val="22"/>
              </w:rPr>
              <w:t xml:space="preserve"> the effect ownership structure</w:t>
            </w:r>
          </w:p>
          <w:p>
            <w:pPr>
              <w:spacing w:after="0" w:line="276" w:lineRule="auto"/>
              <w:rPr>
                <w:rFonts w:hint="eastAsia"/>
                <w:color w:val="365F90"/>
                <w:sz w:val="22"/>
                <w:szCs w:val="22"/>
              </w:rPr>
            </w:pPr>
            <w:r>
              <w:rPr>
                <w:rFonts w:hint="eastAsia"/>
                <w:color w:val="365F90"/>
                <w:sz w:val="22"/>
                <w:szCs w:val="22"/>
              </w:rPr>
              <w:t>and boardroom characteristic have on corporation financial fraud in</w:t>
            </w:r>
          </w:p>
          <w:p>
            <w:pPr>
              <w:spacing w:after="0" w:line="276" w:lineRule="auto"/>
              <w:rPr>
                <w:color w:val="365F90"/>
                <w:sz w:val="22"/>
                <w:szCs w:val="22"/>
              </w:rPr>
            </w:pPr>
            <w:r>
              <w:rPr>
                <w:rFonts w:hint="eastAsia"/>
                <w:color w:val="365F90"/>
                <w:sz w:val="22"/>
                <w:szCs w:val="22"/>
              </w:rPr>
              <w:t>China</w:t>
            </w:r>
            <w:r>
              <w:rPr>
                <w:rFonts w:hint="eastAsia" w:eastAsia="宋体"/>
                <w:color w:val="365F9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16" w:type="dxa"/>
          </w:tcPr>
          <w:p>
            <w:pPr>
              <w:spacing w:after="0" w:line="276" w:lineRule="auto"/>
              <w:rPr>
                <w:color w:val="365F90"/>
                <w:sz w:val="22"/>
                <w:szCs w:val="22"/>
              </w:rPr>
            </w:pPr>
            <w:r>
              <w:rPr>
                <w:rFonts w:hint="eastAsia" w:eastAsia="宋体"/>
                <w:color w:val="365F90"/>
                <w:sz w:val="22"/>
                <w:szCs w:val="22"/>
                <w:lang w:val="en-US" w:eastAsia="zh-CN"/>
              </w:rPr>
              <w:t xml:space="preserve">What is </w:t>
            </w:r>
            <w:r>
              <w:rPr>
                <w:rFonts w:hint="eastAsia"/>
                <w:color w:val="365F90"/>
                <w:sz w:val="22"/>
                <w:szCs w:val="22"/>
              </w:rPr>
              <w:t>supervisory board</w:t>
            </w:r>
            <w:r>
              <w:rPr>
                <w:rFonts w:hint="eastAsia" w:eastAsia="宋体"/>
                <w:color w:val="365F90"/>
                <w:sz w:val="22"/>
                <w:szCs w:val="22"/>
                <w:lang w:val="en-US" w:eastAsia="zh-CN"/>
              </w:rPr>
              <w:t>?</w:t>
            </w:r>
          </w:p>
        </w:tc>
        <w:tc>
          <w:tcPr>
            <w:tcW w:w="4317" w:type="dxa"/>
          </w:tcPr>
          <w:p>
            <w:pPr>
              <w:spacing w:after="0" w:line="276" w:lineRule="auto"/>
              <w:rPr>
                <w:color w:val="365F90"/>
                <w:sz w:val="22"/>
                <w:szCs w:val="22"/>
              </w:rPr>
            </w:pPr>
            <w:r>
              <w:rPr>
                <w:rFonts w:hint="eastAsia" w:eastAsia="宋体"/>
                <w:color w:val="365F90"/>
                <w:sz w:val="22"/>
                <w:szCs w:val="22"/>
                <w:lang w:val="en-US" w:eastAsia="zh-CN"/>
              </w:rPr>
              <w:t xml:space="preserve"> What is the use for </w:t>
            </w:r>
            <w:r>
              <w:rPr>
                <w:rFonts w:hint="eastAsia"/>
                <w:color w:val="365F90"/>
                <w:sz w:val="22"/>
                <w:szCs w:val="22"/>
              </w:rPr>
              <w:t>supervisory board</w:t>
            </w:r>
            <w:r>
              <w:rPr>
                <w:rFonts w:hint="eastAsia" w:eastAsia="宋体"/>
                <w:color w:val="365F90"/>
                <w:sz w:val="22"/>
                <w:szCs w:val="22"/>
                <w:lang w:val="en-US" w:eastAsia="zh-CN"/>
              </w:rPr>
              <w:t xml:space="preserve"> report?</w:t>
            </w:r>
          </w:p>
        </w:tc>
        <w:tc>
          <w:tcPr>
            <w:tcW w:w="4317" w:type="dxa"/>
          </w:tcPr>
          <w:p>
            <w:pPr>
              <w:spacing w:after="0" w:line="276" w:lineRule="auto"/>
              <w:rPr>
                <w:rFonts w:hint="eastAsia" w:eastAsia="宋体"/>
                <w:color w:val="365F90"/>
                <w:sz w:val="22"/>
                <w:szCs w:val="22"/>
                <w:lang w:val="en-US" w:eastAsia="zh-CN"/>
              </w:rPr>
            </w:pPr>
            <w:r>
              <w:rPr>
                <w:rFonts w:hint="eastAsia" w:eastAsia="宋体"/>
                <w:color w:val="365F90"/>
                <w:sz w:val="22"/>
                <w:szCs w:val="22"/>
                <w:lang w:val="en-US" w:eastAsia="zh-CN"/>
              </w:rPr>
              <w:t xml:space="preserve"> If there is anything not efficient enough in the SBR, then what is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16" w:type="dxa"/>
          </w:tcPr>
          <w:p>
            <w:pPr>
              <w:spacing w:after="0" w:line="276" w:lineRule="auto"/>
              <w:rPr>
                <w:color w:val="365F90"/>
                <w:sz w:val="22"/>
                <w:szCs w:val="22"/>
              </w:rPr>
            </w:pPr>
            <w:r>
              <w:rPr>
                <w:rFonts w:hint="eastAsia" w:eastAsia="宋体"/>
                <w:color w:val="365F90"/>
                <w:sz w:val="22"/>
                <w:szCs w:val="22"/>
                <w:lang w:val="en-US" w:eastAsia="zh-CN"/>
              </w:rPr>
              <w:t xml:space="preserve">What is </w:t>
            </w:r>
            <w:r>
              <w:rPr>
                <w:rFonts w:hint="eastAsia"/>
                <w:color w:val="365F90"/>
                <w:sz w:val="22"/>
                <w:szCs w:val="22"/>
              </w:rPr>
              <w:t>earnings managemen</w:t>
            </w:r>
            <w:r>
              <w:rPr>
                <w:rFonts w:hint="eastAsia" w:eastAsia="宋体"/>
                <w:color w:val="365F90"/>
                <w:sz w:val="22"/>
                <w:szCs w:val="22"/>
                <w:lang w:val="en-US" w:eastAsia="zh-CN"/>
              </w:rPr>
              <w:t>t?</w:t>
            </w:r>
          </w:p>
        </w:tc>
        <w:tc>
          <w:tcPr>
            <w:tcW w:w="4317" w:type="dxa"/>
          </w:tcPr>
          <w:p>
            <w:pPr>
              <w:spacing w:after="0" w:line="276" w:lineRule="auto"/>
              <w:rPr>
                <w:color w:val="365F90"/>
                <w:sz w:val="22"/>
                <w:szCs w:val="22"/>
              </w:rPr>
            </w:pPr>
            <w:r>
              <w:rPr>
                <w:rFonts w:hint="eastAsia" w:eastAsia="宋体"/>
                <w:color w:val="365F90"/>
                <w:sz w:val="22"/>
                <w:szCs w:val="22"/>
                <w:lang w:val="en-US" w:eastAsia="zh-CN"/>
              </w:rPr>
              <w:t xml:space="preserve">What are the relationship between </w:t>
            </w:r>
            <w:r>
              <w:rPr>
                <w:rFonts w:hint="eastAsia"/>
                <w:color w:val="365F90"/>
                <w:sz w:val="22"/>
                <w:szCs w:val="22"/>
              </w:rPr>
              <w:t>earnings management and corporate governance in China</w:t>
            </w:r>
            <w:r>
              <w:rPr>
                <w:rFonts w:hint="eastAsia" w:eastAsia="宋体"/>
                <w:color w:val="365F90"/>
                <w:sz w:val="22"/>
                <w:szCs w:val="22"/>
                <w:lang w:val="en-US" w:eastAsia="zh-CN"/>
              </w:rPr>
              <w:t>?</w:t>
            </w:r>
          </w:p>
        </w:tc>
        <w:tc>
          <w:tcPr>
            <w:tcW w:w="4317" w:type="dxa"/>
          </w:tcPr>
          <w:p>
            <w:pPr>
              <w:spacing w:after="0" w:line="276" w:lineRule="auto"/>
              <w:rPr>
                <w:color w:val="365F90"/>
                <w:sz w:val="22"/>
                <w:szCs w:val="22"/>
              </w:rPr>
            </w:pPr>
            <w:r>
              <w:rPr>
                <w:rFonts w:hint="eastAsia" w:eastAsia="宋体"/>
                <w:color w:val="365F90"/>
                <w:sz w:val="22"/>
                <w:szCs w:val="22"/>
                <w:lang w:val="en-US" w:eastAsia="zh-CN"/>
              </w:rPr>
              <w:t xml:space="preserve">What are </w:t>
            </w:r>
            <w:r>
              <w:rPr>
                <w:rFonts w:hint="eastAsia"/>
                <w:color w:val="365F90"/>
                <w:sz w:val="22"/>
                <w:szCs w:val="22"/>
              </w:rPr>
              <w:t>the differences in</w:t>
            </w:r>
            <w:r>
              <w:rPr>
                <w:rFonts w:hint="eastAsia" w:eastAsia="宋体"/>
                <w:color w:val="365F90"/>
                <w:sz w:val="22"/>
                <w:szCs w:val="22"/>
                <w:lang w:val="en-US" w:eastAsia="zh-CN"/>
              </w:rPr>
              <w:t xml:space="preserve"> </w:t>
            </w:r>
            <w:r>
              <w:rPr>
                <w:rFonts w:hint="eastAsia"/>
                <w:color w:val="365F90"/>
                <w:sz w:val="22"/>
                <w:szCs w:val="22"/>
              </w:rPr>
              <w:t>earnings management across the universe of China's listed companies</w:t>
            </w:r>
            <w:r>
              <w:rPr>
                <w:rFonts w:hint="eastAsia" w:eastAsia="宋体"/>
                <w:color w:val="365F9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16" w:type="dxa"/>
          </w:tcPr>
          <w:p>
            <w:pPr>
              <w:spacing w:after="0" w:line="276" w:lineRule="auto"/>
              <w:rPr>
                <w:rFonts w:hint="eastAsia" w:eastAsia="宋体"/>
                <w:color w:val="365F90"/>
                <w:sz w:val="22"/>
                <w:szCs w:val="22"/>
                <w:lang w:val="en-US" w:eastAsia="zh-CN"/>
              </w:rPr>
            </w:pPr>
            <w:r>
              <w:rPr>
                <w:rFonts w:hint="eastAsia" w:eastAsia="宋体"/>
                <w:color w:val="365F90"/>
                <w:sz w:val="22"/>
                <w:szCs w:val="22"/>
                <w:lang w:val="en-US" w:eastAsia="zh-CN"/>
              </w:rPr>
              <w:t xml:space="preserve">What are the </w:t>
            </w:r>
            <w:r>
              <w:rPr>
                <w:rFonts w:hint="eastAsia"/>
                <w:color w:val="365F90"/>
                <w:sz w:val="22"/>
                <w:szCs w:val="22"/>
              </w:rPr>
              <w:t>enforcement actions of China Securities Regulatory</w:t>
            </w:r>
            <w:r>
              <w:rPr>
                <w:rFonts w:hint="eastAsia" w:eastAsia="宋体"/>
                <w:color w:val="365F90"/>
                <w:sz w:val="22"/>
                <w:szCs w:val="22"/>
                <w:lang w:val="en-US" w:eastAsia="zh-CN"/>
              </w:rPr>
              <w:t xml:space="preserve"> </w:t>
            </w:r>
            <w:r>
              <w:rPr>
                <w:rFonts w:hint="eastAsia"/>
                <w:color w:val="365F90"/>
                <w:sz w:val="22"/>
                <w:szCs w:val="22"/>
              </w:rPr>
              <w:t>Commission</w:t>
            </w:r>
            <w:r>
              <w:rPr>
                <w:rFonts w:hint="eastAsia" w:eastAsia="宋体"/>
                <w:color w:val="365F90"/>
                <w:sz w:val="22"/>
                <w:szCs w:val="22"/>
                <w:lang w:val="en-US" w:eastAsia="zh-CN"/>
              </w:rPr>
              <w:t xml:space="preserve">? </w:t>
            </w:r>
          </w:p>
        </w:tc>
        <w:tc>
          <w:tcPr>
            <w:tcW w:w="4317" w:type="dxa"/>
          </w:tcPr>
          <w:p>
            <w:pPr>
              <w:spacing w:after="0" w:line="276" w:lineRule="auto"/>
              <w:rPr>
                <w:rFonts w:hint="eastAsia" w:eastAsia="宋体"/>
                <w:color w:val="365F90"/>
                <w:sz w:val="22"/>
                <w:szCs w:val="22"/>
                <w:lang w:val="en-US" w:eastAsia="zh-CN"/>
              </w:rPr>
            </w:pPr>
            <w:r>
              <w:rPr>
                <w:rFonts w:hint="eastAsia" w:eastAsia="宋体"/>
                <w:color w:val="365F90"/>
                <w:sz w:val="22"/>
                <w:szCs w:val="22"/>
                <w:lang w:val="en-US" w:eastAsia="zh-CN"/>
              </w:rPr>
              <w:t>How did the accounting frauds happens under the SRC of China?</w:t>
            </w:r>
          </w:p>
        </w:tc>
        <w:tc>
          <w:tcPr>
            <w:tcW w:w="4317" w:type="dxa"/>
          </w:tcPr>
          <w:p>
            <w:pPr>
              <w:spacing w:after="0" w:line="276" w:lineRule="auto"/>
              <w:rPr>
                <w:color w:val="365F90"/>
                <w:sz w:val="22"/>
                <w:szCs w:val="22"/>
              </w:rPr>
            </w:pPr>
            <w:r>
              <w:rPr>
                <w:rFonts w:hint="eastAsia" w:eastAsia="宋体"/>
                <w:color w:val="365F90"/>
                <w:sz w:val="22"/>
                <w:szCs w:val="22"/>
                <w:lang w:val="en-US" w:eastAsia="zh-CN"/>
              </w:rPr>
              <w:t>What are the</w:t>
            </w:r>
            <w:r>
              <w:rPr>
                <w:rFonts w:hint="eastAsia"/>
                <w:color w:val="365F90"/>
                <w:sz w:val="22"/>
                <w:szCs w:val="22"/>
              </w:rPr>
              <w:t xml:space="preserve"> enforcement actions of China Securities Regulatory</w:t>
            </w:r>
            <w:r>
              <w:rPr>
                <w:rFonts w:hint="eastAsia" w:eastAsia="宋体"/>
                <w:color w:val="365F90"/>
                <w:sz w:val="22"/>
                <w:szCs w:val="22"/>
                <w:lang w:val="en-US" w:eastAsia="zh-CN"/>
              </w:rPr>
              <w:t xml:space="preserve"> </w:t>
            </w:r>
            <w:r>
              <w:rPr>
                <w:rFonts w:hint="eastAsia"/>
                <w:color w:val="365F90"/>
                <w:sz w:val="22"/>
                <w:szCs w:val="22"/>
              </w:rPr>
              <w:t>Commission against auditors in respect of fraudulent financial reporting</w:t>
            </w:r>
            <w:r>
              <w:rPr>
                <w:rFonts w:hint="eastAsia" w:eastAsia="宋体"/>
                <w:color w:val="365F90"/>
                <w:sz w:val="22"/>
                <w:szCs w:val="22"/>
                <w:lang w:val="en-US" w:eastAsia="zh-CN"/>
              </w:rPr>
              <w:t xml:space="preserve"> </w:t>
            </w:r>
            <w:r>
              <w:rPr>
                <w:rFonts w:hint="eastAsia"/>
                <w:color w:val="365F90"/>
                <w:sz w:val="22"/>
                <w:szCs w:val="22"/>
              </w:rPr>
              <w:t>committed by listed companies in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316" w:type="dxa"/>
          </w:tcPr>
          <w:p>
            <w:pPr>
              <w:spacing w:after="0" w:line="276" w:lineRule="auto"/>
              <w:rPr>
                <w:rFonts w:hint="eastAsia" w:eastAsia="宋体"/>
                <w:color w:val="365F90"/>
                <w:sz w:val="22"/>
                <w:szCs w:val="22"/>
                <w:lang w:val="en-US" w:eastAsia="zh-CN"/>
              </w:rPr>
            </w:pPr>
            <w:r>
              <w:rPr>
                <w:rFonts w:hint="eastAsia" w:eastAsia="宋体"/>
                <w:color w:val="365F90"/>
                <w:sz w:val="22"/>
                <w:szCs w:val="22"/>
                <w:lang w:val="en-US" w:eastAsia="zh-CN"/>
              </w:rPr>
              <w:t>What is asymmetry of accounting information?</w:t>
            </w:r>
          </w:p>
        </w:tc>
        <w:tc>
          <w:tcPr>
            <w:tcW w:w="4317" w:type="dxa"/>
          </w:tcPr>
          <w:p>
            <w:pPr>
              <w:spacing w:after="0" w:line="276" w:lineRule="auto"/>
              <w:rPr>
                <w:rFonts w:hint="eastAsia" w:eastAsia="宋体"/>
                <w:color w:val="365F90"/>
                <w:sz w:val="22"/>
                <w:szCs w:val="22"/>
                <w:lang w:val="en-US" w:eastAsia="zh-CN"/>
              </w:rPr>
            </w:pPr>
            <w:r>
              <w:rPr>
                <w:rFonts w:hint="eastAsia" w:eastAsia="宋体"/>
                <w:color w:val="365F90"/>
                <w:sz w:val="22"/>
                <w:szCs w:val="22"/>
                <w:lang w:val="en-US" w:eastAsia="zh-CN"/>
              </w:rPr>
              <w:t>How dose it affect in corporate disclosure?</w:t>
            </w:r>
          </w:p>
        </w:tc>
        <w:tc>
          <w:tcPr>
            <w:tcW w:w="4317" w:type="dxa"/>
          </w:tcPr>
          <w:p>
            <w:pPr>
              <w:spacing w:after="0" w:line="276" w:lineRule="auto"/>
              <w:rPr>
                <w:rFonts w:hint="eastAsia" w:eastAsia="宋体"/>
                <w:color w:val="365F90"/>
                <w:sz w:val="22"/>
                <w:szCs w:val="22"/>
                <w:lang w:val="en-US" w:eastAsia="zh-CN"/>
              </w:rPr>
            </w:pPr>
            <w:r>
              <w:rPr>
                <w:rFonts w:hint="eastAsia" w:eastAsia="宋体"/>
                <w:color w:val="365F90"/>
                <w:sz w:val="22"/>
                <w:szCs w:val="22"/>
                <w:lang w:val="en-US" w:eastAsia="zh-CN"/>
              </w:rPr>
              <w:t>How dose asymmetry of accounting information effect on accounting fraud?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316" w:type="dxa"/>
          </w:tcPr>
          <w:p>
            <w:pPr>
              <w:spacing w:after="0" w:line="276" w:lineRule="auto"/>
              <w:rPr>
                <w:rFonts w:hint="eastAsia" w:eastAsia="宋体"/>
                <w:color w:val="365F90"/>
                <w:sz w:val="22"/>
                <w:szCs w:val="22"/>
                <w:lang w:val="en-US" w:eastAsia="zh-CN"/>
              </w:rPr>
            </w:pPr>
            <w:r>
              <w:rPr>
                <w:rFonts w:hint="eastAsia" w:eastAsia="宋体"/>
                <w:color w:val="365F90"/>
                <w:sz w:val="22"/>
                <w:szCs w:val="22"/>
                <w:lang w:val="en-US" w:eastAsia="zh-CN"/>
              </w:rPr>
              <w:t>What are the causes of accounting fraud?(Find a structure of this answer)</w:t>
            </w:r>
          </w:p>
        </w:tc>
        <w:tc>
          <w:tcPr>
            <w:tcW w:w="4317" w:type="dxa"/>
          </w:tcPr>
          <w:p>
            <w:pPr>
              <w:spacing w:after="0" w:line="276" w:lineRule="auto"/>
              <w:rPr>
                <w:rFonts w:hint="eastAsia" w:eastAsia="宋体"/>
                <w:color w:val="365F90"/>
                <w:sz w:val="22"/>
                <w:szCs w:val="22"/>
                <w:lang w:val="en-US" w:eastAsia="zh-CN"/>
              </w:rPr>
            </w:pPr>
            <w:r>
              <w:rPr>
                <w:rFonts w:hint="eastAsia" w:eastAsia="宋体"/>
                <w:color w:val="365F90"/>
                <w:sz w:val="22"/>
                <w:szCs w:val="22"/>
                <w:lang w:val="en-US" w:eastAsia="zh-CN"/>
              </w:rPr>
              <w:t>What is internal and external mean?</w:t>
            </w:r>
          </w:p>
        </w:tc>
        <w:tc>
          <w:tcPr>
            <w:tcW w:w="4317" w:type="dxa"/>
          </w:tcPr>
          <w:p>
            <w:pPr>
              <w:spacing w:after="0" w:line="276" w:lineRule="auto"/>
              <w:rPr>
                <w:rFonts w:hint="eastAsia" w:eastAsia="宋体"/>
                <w:color w:val="365F90"/>
                <w:sz w:val="22"/>
                <w:szCs w:val="22"/>
                <w:lang w:val="en-US" w:eastAsia="zh-CN"/>
              </w:rPr>
            </w:pPr>
            <w:r>
              <w:rPr>
                <w:rFonts w:hint="eastAsia" w:eastAsia="宋体"/>
                <w:color w:val="365F90"/>
                <w:sz w:val="22"/>
                <w:szCs w:val="22"/>
                <w:lang w:val="en-US" w:eastAsia="zh-CN"/>
              </w:rPr>
              <w:t>What are the  internal and external causes for accounting fraud?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316" w:type="dxa"/>
          </w:tcPr>
          <w:p>
            <w:pPr>
              <w:spacing w:after="0" w:line="276" w:lineRule="auto"/>
              <w:rPr>
                <w:rFonts w:hint="eastAsia" w:eastAsia="宋体"/>
                <w:color w:val="365F90"/>
                <w:sz w:val="22"/>
                <w:szCs w:val="22"/>
                <w:lang w:val="en-US" w:eastAsia="zh-CN"/>
              </w:rPr>
            </w:pPr>
            <w:r>
              <w:rPr>
                <w:rFonts w:hint="eastAsia" w:eastAsia="宋体"/>
                <w:color w:val="365F90"/>
                <w:sz w:val="22"/>
                <w:szCs w:val="22"/>
                <w:lang w:val="en-US" w:eastAsia="zh-CN"/>
              </w:rPr>
              <w:t>What is the internal causes of accounting fraud?</w:t>
            </w:r>
          </w:p>
        </w:tc>
        <w:tc>
          <w:tcPr>
            <w:tcW w:w="4317" w:type="dxa"/>
          </w:tcPr>
          <w:p>
            <w:pPr>
              <w:spacing w:after="0" w:line="276" w:lineRule="auto"/>
              <w:rPr>
                <w:rFonts w:hint="eastAsia" w:eastAsia="宋体"/>
                <w:color w:val="365F90"/>
                <w:sz w:val="22"/>
                <w:szCs w:val="22"/>
                <w:lang w:val="en-US" w:eastAsia="zh-CN"/>
              </w:rPr>
            </w:pPr>
            <w:r>
              <w:rPr>
                <w:rFonts w:hint="eastAsia" w:eastAsia="宋体"/>
                <w:color w:val="365F90"/>
                <w:sz w:val="22"/>
                <w:szCs w:val="22"/>
                <w:lang w:val="en-US" w:eastAsia="zh-CN"/>
              </w:rPr>
              <w:t>Why is economic benefit is one of the aim of committing accounting fraud?</w:t>
            </w:r>
          </w:p>
        </w:tc>
        <w:tc>
          <w:tcPr>
            <w:tcW w:w="4317" w:type="dxa"/>
          </w:tcPr>
          <w:p>
            <w:pPr>
              <w:spacing w:after="0" w:line="276" w:lineRule="auto"/>
              <w:rPr>
                <w:rFonts w:hint="eastAsia" w:eastAsia="宋体"/>
                <w:color w:val="365F90"/>
                <w:sz w:val="22"/>
                <w:szCs w:val="22"/>
                <w:lang w:val="en-US" w:eastAsia="zh-CN"/>
              </w:rPr>
            </w:pPr>
            <w:r>
              <w:rPr>
                <w:rFonts w:hint="eastAsia" w:eastAsia="宋体"/>
                <w:color w:val="365F90"/>
                <w:sz w:val="22"/>
                <w:szCs w:val="22"/>
                <w:lang w:val="en-US" w:eastAsia="zh-CN"/>
              </w:rPr>
              <w:t>What is the relationship between executive equity incentives and accounting fraud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316" w:type="dxa"/>
          </w:tcPr>
          <w:p>
            <w:pPr>
              <w:spacing w:after="0" w:line="276" w:lineRule="auto"/>
              <w:rPr>
                <w:rFonts w:hint="eastAsia" w:eastAsia="宋体"/>
                <w:color w:val="365F90"/>
                <w:sz w:val="22"/>
                <w:szCs w:val="22"/>
                <w:lang w:val="en-US" w:eastAsia="zh-CN"/>
              </w:rPr>
            </w:pPr>
            <w:r>
              <w:rPr>
                <w:rFonts w:hint="eastAsia" w:eastAsia="宋体"/>
                <w:color w:val="365F90"/>
                <w:sz w:val="22"/>
                <w:szCs w:val="22"/>
                <w:lang w:val="en-US" w:eastAsia="zh-CN"/>
              </w:rPr>
              <w:t>What are some other causes that lead to accounting fraud in Chinese?</w:t>
            </w:r>
          </w:p>
        </w:tc>
        <w:tc>
          <w:tcPr>
            <w:tcW w:w="4317" w:type="dxa"/>
          </w:tcPr>
          <w:p>
            <w:pPr>
              <w:spacing w:after="0" w:line="276" w:lineRule="auto"/>
              <w:rPr>
                <w:rFonts w:hint="eastAsia" w:eastAsia="宋体"/>
                <w:color w:val="365F90"/>
                <w:sz w:val="22"/>
                <w:szCs w:val="22"/>
                <w:lang w:val="en-US" w:eastAsia="zh-CN"/>
              </w:rPr>
            </w:pPr>
            <w:r>
              <w:rPr>
                <w:rFonts w:hint="eastAsia" w:eastAsia="宋体"/>
                <w:color w:val="365F90"/>
                <w:sz w:val="22"/>
                <w:szCs w:val="22"/>
                <w:lang w:val="en-US" w:eastAsia="zh-CN"/>
              </w:rPr>
              <w:t>Why is asymmetric characteristic and public goods characteristic are affecting to accounting?</w:t>
            </w:r>
          </w:p>
        </w:tc>
        <w:tc>
          <w:tcPr>
            <w:tcW w:w="4317" w:type="dxa"/>
          </w:tcPr>
          <w:p>
            <w:pPr>
              <w:spacing w:after="0" w:line="276" w:lineRule="auto"/>
              <w:rPr>
                <w:rFonts w:hint="eastAsia" w:eastAsia="宋体"/>
                <w:color w:val="365F90"/>
                <w:sz w:val="22"/>
                <w:szCs w:val="22"/>
                <w:lang w:val="en-US" w:eastAsia="zh-CN"/>
              </w:rPr>
            </w:pPr>
            <w:r>
              <w:rPr>
                <w:rFonts w:hint="eastAsia" w:eastAsia="宋体"/>
                <w:color w:val="365F90"/>
                <w:sz w:val="22"/>
                <w:szCs w:val="22"/>
                <w:lang w:val="en-US" w:eastAsia="zh-CN"/>
              </w:rPr>
              <w:t>How did these two characteristic affect the accounting system in China?</w:t>
            </w:r>
            <w:bookmarkStart w:id="0" w:name="_GoBack"/>
            <w:bookmarkEnd w:id="0"/>
          </w:p>
        </w:tc>
      </w:tr>
    </w:tbl>
    <w:p>
      <w:pPr>
        <w:spacing w:after="0" w:line="276" w:lineRule="auto"/>
        <w:rPr>
          <w:rFonts w:ascii="Palatino Linotype" w:hAnsi="Palatino Linotype"/>
          <w:b/>
          <w:color w:val="365F90"/>
          <w:sz w:val="22"/>
          <w:szCs w:val="22"/>
        </w:rPr>
      </w:pPr>
    </w:p>
    <w:p>
      <w:pPr>
        <w:spacing w:after="0" w:line="276" w:lineRule="auto"/>
        <w:rPr>
          <w:rFonts w:ascii="Palatino Linotype" w:hAnsi="Palatino Linotype"/>
          <w:b/>
          <w:color w:val="365F90"/>
          <w:sz w:val="22"/>
          <w:szCs w:val="22"/>
        </w:rPr>
      </w:pPr>
    </w:p>
    <w:p>
      <w:pPr>
        <w:spacing w:after="0" w:line="276" w:lineRule="auto"/>
        <w:rPr>
          <w:rFonts w:ascii="Palatino Linotype" w:hAnsi="Palatino Linotype"/>
          <w:b/>
          <w:color w:val="365F90"/>
          <w:sz w:val="22"/>
          <w:szCs w:val="22"/>
        </w:rPr>
      </w:pPr>
    </w:p>
    <w:p>
      <w:pPr>
        <w:spacing w:after="0" w:line="276" w:lineRule="auto"/>
        <w:rPr>
          <w:rFonts w:ascii="Palatino Linotype" w:hAnsi="Palatino Linotype"/>
          <w:color w:val="365F90"/>
          <w:sz w:val="22"/>
          <w:szCs w:val="22"/>
        </w:rPr>
      </w:pPr>
      <w:r>
        <w:rPr>
          <w:rFonts w:ascii="Palatino Linotype" w:hAnsi="Palatino Linotype"/>
          <w:b/>
          <w:color w:val="365F90"/>
          <w:sz w:val="22"/>
          <w:szCs w:val="22"/>
        </w:rPr>
        <w:t xml:space="preserve">Your Project.  </w:t>
      </w:r>
      <w:r>
        <w:rPr>
          <w:rFonts w:ascii="Palatino Linotype" w:hAnsi="Palatino Linotype"/>
          <w:color w:val="365F90"/>
          <w:sz w:val="22"/>
          <w:szCs w:val="22"/>
        </w:rPr>
        <w:t>Fill in the underlined sections in the sentence below with information related to your project (i.e. object of study, research question, and significance).</w:t>
      </w:r>
    </w:p>
    <w:p>
      <w:pPr>
        <w:spacing w:after="0" w:line="276" w:lineRule="auto"/>
        <w:rPr>
          <w:rFonts w:ascii="Palatino Linotype" w:hAnsi="Palatino Linotype"/>
          <w:color w:val="365F90"/>
          <w:sz w:val="22"/>
          <w:szCs w:val="22"/>
        </w:rPr>
      </w:pPr>
    </w:p>
    <w:p>
      <w:pPr>
        <w:spacing w:after="0" w:line="276" w:lineRule="auto"/>
        <w:rPr>
          <w:rFonts w:ascii="Palatino Linotype" w:hAnsi="Palatino Linotype"/>
        </w:rPr>
      </w:pPr>
      <w:r>
        <w:rPr>
          <w:rFonts w:ascii="Georgia" w:hAnsi="Georgia" w:eastAsia="Georgia" w:cs="Georgia"/>
          <w:color w:val="111111"/>
        </w:rPr>
        <w:t xml:space="preserve">I am studying on accounting fraud of China and the enforcement action of Chinese government, in order to get an general idea of fraud </w:t>
      </w:r>
      <w:r>
        <w:rPr>
          <w:rFonts w:hint="eastAsia" w:ascii="Georgia" w:hAnsi="Georgia" w:eastAsia="宋体" w:cs="Georgia"/>
          <w:color w:val="111111"/>
          <w:lang w:val="en-US" w:eastAsia="zh-CN"/>
        </w:rPr>
        <w:t>formation</w:t>
      </w:r>
      <w:r>
        <w:rPr>
          <w:rFonts w:ascii="Georgia" w:hAnsi="Georgia" w:eastAsia="Georgia" w:cs="Georgia"/>
          <w:color w:val="111111"/>
        </w:rPr>
        <w:t>. I want to started with the actions of Chinese government to see how they corporate with listed forms and what is the main focus of  China Security Regulation Commission when it comes to supervision and prevention, to see what can be done to prevent accounting frauds.</w:t>
      </w:r>
    </w:p>
    <w:p>
      <w:pPr>
        <w:pStyle w:val="17"/>
        <w:pBdr>
          <w:bottom w:val="none" w:color="auto" w:sz="0" w:space="0"/>
        </w:pBdr>
        <w:spacing w:before="0" w:after="0"/>
        <w:ind w:left="0"/>
        <w:rPr>
          <w:rFonts w:ascii="Palatino Linotype" w:hAnsi="Palatino Linotype"/>
          <w:bCs w:val="0"/>
          <w:i w:val="0"/>
          <w:iCs w:val="0"/>
          <w:color w:val="auto"/>
        </w:rPr>
      </w:pPr>
    </w:p>
    <w:p>
      <w:pPr/>
    </w:p>
    <w:p>
      <w:pPr>
        <w:pStyle w:val="17"/>
        <w:pBdr>
          <w:bottom w:val="none" w:color="auto" w:sz="0" w:space="0"/>
        </w:pBdr>
        <w:spacing w:before="0" w:after="0"/>
        <w:ind w:left="0"/>
        <w:rPr>
          <w:rFonts w:ascii="Palatino Linotype" w:hAnsi="Palatino Linotype"/>
          <w:b w:val="0"/>
          <w:i w:val="0"/>
          <w:color w:val="365F90"/>
        </w:rPr>
      </w:pPr>
      <w:r>
        <w:rPr>
          <w:rFonts w:ascii="Palatino Linotype" w:hAnsi="Palatino Linotype"/>
          <w:i w:val="0"/>
          <w:color w:val="365F90"/>
        </w:rPr>
        <w:t xml:space="preserve">Your Key Concepts.  </w:t>
      </w:r>
      <w:r>
        <w:rPr>
          <w:rFonts w:ascii="Palatino Linotype" w:hAnsi="Palatino Linotype"/>
          <w:b w:val="0"/>
          <w:i w:val="0"/>
          <w:color w:val="365F90"/>
        </w:rPr>
        <w:t>Fill out the matrix below with the key concepts from your project in order of relevance (e.g. the most relevant concept should be first).  Update your concepts as you learn more about them and as you add to them.</w:t>
      </w:r>
    </w:p>
    <w:p>
      <w:pPr>
        <w:spacing w:after="0" w:line="276" w:lineRule="auto"/>
        <w:rPr>
          <w:rFonts w:ascii="Palatino Linotype" w:hAnsi="Palatino Linotype"/>
          <w:bCs/>
          <w:iCs/>
          <w:color w:val="365F90"/>
          <w:sz w:val="22"/>
          <w:szCs w:val="22"/>
        </w:rPr>
      </w:pPr>
    </w:p>
    <w:tbl>
      <w:tblPr>
        <w:tblStyle w:val="13"/>
        <w:tblW w:w="127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2250"/>
        <w:gridCol w:w="2250"/>
        <w:gridCol w:w="2250"/>
        <w:gridCol w:w="225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Borders>
              <w:top w:val="nil"/>
              <w:left w:val="nil"/>
              <w:bottom w:val="nil"/>
              <w:right w:val="nil"/>
            </w:tcBorders>
            <w:shd w:val="clear" w:color="auto" w:fill="FFFFFF"/>
          </w:tcPr>
          <w:p>
            <w:pPr>
              <w:spacing w:after="0"/>
              <w:jc w:val="right"/>
              <w:rPr>
                <w:rFonts w:ascii="Palatino Linotype" w:hAnsi="Palatino Linotype"/>
                <w:sz w:val="16"/>
                <w:szCs w:val="16"/>
              </w:rPr>
            </w:pPr>
            <w:r>
              <w:rPr>
                <w:rFonts w:ascii="Palatino Linotype" w:hAnsi="Palatino Linotype"/>
                <w:sz w:val="16"/>
                <w:szCs w:val="16"/>
              </w:rPr>
              <w:t xml:space="preserve">key concepts </w:t>
            </w:r>
            <w:r>
              <w:rPr>
                <w:rFonts w:ascii="Palatino Linotype" w:hAnsi="Palatino Linotype"/>
                <w:sz w:val="16"/>
                <w:szCs w:val="16"/>
              </w:rPr>
              <w:sym w:font="Wingdings 3" w:char="F0DA"/>
            </w:r>
            <w:r>
              <w:rPr>
                <w:rFonts w:ascii="Palatino Linotype" w:hAnsi="Palatino Linotype"/>
                <w:sz w:val="16"/>
                <w:szCs w:val="16"/>
              </w:rPr>
              <w:t xml:space="preserve"> </w:t>
            </w:r>
          </w:p>
          <w:p>
            <w:pPr>
              <w:spacing w:after="0"/>
              <w:rPr>
                <w:rFonts w:ascii="Palatino Linotype" w:hAnsi="Palatino Linotype"/>
                <w:sz w:val="16"/>
                <w:szCs w:val="16"/>
              </w:rPr>
            </w:pPr>
          </w:p>
          <w:p>
            <w:pPr>
              <w:spacing w:after="0"/>
              <w:jc w:val="right"/>
              <w:rPr>
                <w:rFonts w:ascii="Palatino Linotype" w:hAnsi="Palatino Linotype"/>
                <w:sz w:val="18"/>
                <w:szCs w:val="18"/>
              </w:rPr>
            </w:pPr>
            <w:r>
              <w:rPr>
                <w:rFonts w:ascii="Palatino Linotype" w:hAnsi="Palatino Linotype"/>
                <w:sz w:val="16"/>
                <w:szCs w:val="16"/>
              </w:rPr>
              <w:t xml:space="preserve">sources </w:t>
            </w:r>
            <w:r>
              <w:rPr>
                <w:rFonts w:ascii="Palatino Linotype" w:hAnsi="Palatino Linotype"/>
                <w:sz w:val="16"/>
                <w:szCs w:val="16"/>
              </w:rPr>
              <w:sym w:font="Wingdings 3" w:char="F0DC"/>
            </w:r>
          </w:p>
        </w:tc>
        <w:tc>
          <w:tcPr>
            <w:tcW w:w="2250" w:type="dxa"/>
            <w:tcBorders>
              <w:top w:val="nil"/>
              <w:left w:val="nil"/>
              <w:bottom w:val="nil"/>
              <w:right w:val="nil"/>
            </w:tcBorders>
            <w:shd w:val="clear" w:color="auto" w:fill="244061"/>
          </w:tcPr>
          <w:p>
            <w:pPr>
              <w:spacing w:after="0"/>
              <w:ind w:left="167" w:hanging="167"/>
              <w:rPr>
                <w:rFonts w:ascii="Palatino Linotype" w:hAnsi="Palatino Linotype"/>
                <w:sz w:val="18"/>
                <w:szCs w:val="18"/>
              </w:rPr>
            </w:pPr>
            <w:r>
              <w:rPr>
                <w:rFonts w:ascii="Palatino Linotype" w:hAnsi="Palatino Linotype"/>
                <w:sz w:val="18"/>
                <w:szCs w:val="18"/>
              </w:rPr>
              <w:t>1. Fraudulent behavior</w:t>
            </w:r>
          </w:p>
        </w:tc>
        <w:tc>
          <w:tcPr>
            <w:tcW w:w="2250" w:type="dxa"/>
            <w:tcBorders>
              <w:top w:val="nil"/>
              <w:left w:val="nil"/>
              <w:bottom w:val="nil"/>
              <w:right w:val="nil"/>
            </w:tcBorders>
            <w:shd w:val="clear" w:color="auto" w:fill="244061"/>
          </w:tcPr>
          <w:p>
            <w:pPr>
              <w:spacing w:after="0"/>
              <w:ind w:left="167" w:hanging="167"/>
              <w:rPr>
                <w:rFonts w:ascii="Palatino Linotype" w:hAnsi="Palatino Linotype"/>
                <w:sz w:val="18"/>
                <w:szCs w:val="18"/>
              </w:rPr>
            </w:pPr>
            <w:r>
              <w:rPr>
                <w:rFonts w:ascii="Palatino Linotype" w:hAnsi="Palatino Linotype"/>
                <w:sz w:val="18"/>
                <w:szCs w:val="18"/>
              </w:rPr>
              <w:t>2. corporate governance</w:t>
            </w:r>
          </w:p>
        </w:tc>
        <w:tc>
          <w:tcPr>
            <w:tcW w:w="2250" w:type="dxa"/>
            <w:tcBorders>
              <w:top w:val="nil"/>
              <w:left w:val="nil"/>
              <w:bottom w:val="nil"/>
              <w:right w:val="nil"/>
            </w:tcBorders>
            <w:shd w:val="clear" w:color="auto" w:fill="244061"/>
          </w:tcPr>
          <w:p>
            <w:pPr>
              <w:spacing w:after="0"/>
              <w:ind w:left="167" w:hanging="167"/>
              <w:rPr>
                <w:rFonts w:ascii="Palatino Linotype" w:hAnsi="Palatino Linotype"/>
                <w:sz w:val="18"/>
                <w:szCs w:val="18"/>
              </w:rPr>
            </w:pPr>
            <w:r>
              <w:rPr>
                <w:rFonts w:ascii="Palatino Linotype" w:hAnsi="Palatino Linotype"/>
                <w:sz w:val="18"/>
                <w:szCs w:val="18"/>
              </w:rPr>
              <w:t>3. supervisory boards</w:t>
            </w:r>
          </w:p>
        </w:tc>
        <w:tc>
          <w:tcPr>
            <w:tcW w:w="2250" w:type="dxa"/>
            <w:tcBorders>
              <w:top w:val="nil"/>
              <w:left w:val="nil"/>
              <w:bottom w:val="nil"/>
              <w:right w:val="nil"/>
            </w:tcBorders>
            <w:shd w:val="clear" w:color="auto" w:fill="244061"/>
          </w:tcPr>
          <w:p>
            <w:pPr>
              <w:spacing w:after="0"/>
              <w:ind w:left="167" w:hanging="167"/>
              <w:rPr>
                <w:rFonts w:ascii="Palatino Linotype" w:hAnsi="Palatino Linotype"/>
                <w:sz w:val="18"/>
                <w:szCs w:val="18"/>
              </w:rPr>
            </w:pPr>
            <w:r>
              <w:rPr>
                <w:rFonts w:ascii="Palatino Linotype" w:hAnsi="Palatino Linotype"/>
                <w:sz w:val="18"/>
                <w:szCs w:val="18"/>
              </w:rPr>
              <w:t xml:space="preserve">4.  </w:t>
            </w:r>
            <w:r>
              <w:rPr>
                <w:rFonts w:hint="eastAsia" w:ascii="Palatino Linotype" w:hAnsi="Palatino Linotype" w:eastAsia="宋体"/>
                <w:sz w:val="18"/>
                <w:szCs w:val="18"/>
                <w:lang w:val="en-US" w:eastAsia="zh-CN"/>
              </w:rPr>
              <w:t>v</w:t>
            </w:r>
            <w:r>
              <w:rPr>
                <w:rFonts w:hint="eastAsia" w:ascii="Palatino Linotype" w:hAnsi="Palatino Linotype"/>
                <w:sz w:val="18"/>
                <w:szCs w:val="18"/>
              </w:rPr>
              <w:t>oluntary disclosure</w:t>
            </w:r>
          </w:p>
        </w:tc>
        <w:tc>
          <w:tcPr>
            <w:tcW w:w="2250" w:type="dxa"/>
            <w:tcBorders>
              <w:top w:val="nil"/>
              <w:left w:val="nil"/>
              <w:bottom w:val="nil"/>
              <w:right w:val="nil"/>
            </w:tcBorders>
            <w:shd w:val="clear" w:color="auto" w:fill="244061"/>
          </w:tcPr>
          <w:p>
            <w:pPr>
              <w:spacing w:after="0"/>
              <w:ind w:left="167" w:hanging="167"/>
              <w:rPr>
                <w:rFonts w:ascii="Palatino Linotype" w:hAnsi="Palatino Linotype"/>
                <w:sz w:val="18"/>
                <w:szCs w:val="18"/>
              </w:rPr>
            </w:pPr>
            <w:r>
              <w:rPr>
                <w:rFonts w:ascii="Palatino Linotype" w:hAnsi="Palatino Linotype"/>
                <w:sz w:val="18"/>
                <w:szCs w:val="18"/>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Borders>
              <w:top w:val="nil"/>
              <w:left w:val="nil"/>
              <w:bottom w:val="nil"/>
              <w:right w:val="nil"/>
            </w:tcBorders>
            <w:shd w:val="clear" w:color="auto" w:fill="DBE5F1"/>
          </w:tcPr>
          <w:p>
            <w:pPr>
              <w:spacing w:after="0"/>
              <w:jc w:val="right"/>
              <w:rPr>
                <w:rFonts w:ascii="Palatino Linotype" w:hAnsi="Palatino Linotype"/>
                <w:sz w:val="18"/>
                <w:szCs w:val="18"/>
              </w:rPr>
            </w:pPr>
            <w:r>
              <w:rPr>
                <w:rFonts w:ascii="Palatino Linotype" w:hAnsi="Palatino Linotype"/>
                <w:sz w:val="18"/>
                <w:szCs w:val="18"/>
              </w:rPr>
              <w:t>Jia et al. (2009)</w:t>
            </w:r>
          </w:p>
        </w:tc>
        <w:tc>
          <w:tcPr>
            <w:tcW w:w="2250" w:type="dxa"/>
            <w:tcBorders>
              <w:top w:val="nil"/>
              <w:left w:val="nil"/>
              <w:bottom w:val="nil"/>
              <w:right w:val="nil"/>
            </w:tcBorders>
            <w:shd w:val="clear" w:color="auto" w:fill="B8CCE4"/>
          </w:tcPr>
          <w:p>
            <w:pPr>
              <w:spacing w:after="0"/>
              <w:rPr>
                <w:rFonts w:ascii="Palatino Linotype" w:hAnsi="Palatino Linotype"/>
                <w:sz w:val="18"/>
                <w:szCs w:val="18"/>
              </w:rPr>
            </w:pPr>
            <w:r>
              <w:rPr>
                <w:rFonts w:ascii="Palatino Linotype" w:hAnsi="Palatino Linotype"/>
                <w:sz w:val="18"/>
                <w:szCs w:val="18"/>
              </w:rPr>
              <w:t>fraud, fraudulent behavior, fraud with a matching fraud-free sample, the issue of fraud, different types of frauds, rampant corruption and fraud,  fraud</w:t>
            </w:r>
            <w:r>
              <w:rPr>
                <w:rFonts w:hint="eastAsia" w:ascii="Palatino Linotype" w:hAnsi="Palatino Linotype" w:eastAsia="宋体"/>
                <w:sz w:val="18"/>
                <w:szCs w:val="18"/>
                <w:lang w:val="en-US" w:eastAsia="zh-CN"/>
              </w:rPr>
              <w:t xml:space="preserve"> of </w:t>
            </w:r>
            <w:r>
              <w:rPr>
                <w:rFonts w:ascii="Palatino Linotype" w:hAnsi="Palatino Linotype"/>
                <w:sz w:val="18"/>
                <w:szCs w:val="18"/>
              </w:rPr>
              <w:t>auditing, fraudulent activities, cases of fraud.</w:t>
            </w:r>
          </w:p>
        </w:tc>
        <w:tc>
          <w:tcPr>
            <w:tcW w:w="2250" w:type="dxa"/>
            <w:tcBorders>
              <w:top w:val="nil"/>
              <w:left w:val="nil"/>
              <w:bottom w:val="nil"/>
              <w:right w:val="nil"/>
            </w:tcBorders>
            <w:shd w:val="clear" w:color="auto" w:fill="B8CCE4"/>
          </w:tcPr>
          <w:p>
            <w:pPr>
              <w:spacing w:after="0"/>
              <w:rPr>
                <w:rFonts w:ascii="Palatino Linotype" w:hAnsi="Palatino Linotype"/>
                <w:sz w:val="18"/>
                <w:szCs w:val="18"/>
              </w:rPr>
            </w:pPr>
            <w:r>
              <w:rPr>
                <w:rFonts w:ascii="Palatino Linotype" w:hAnsi="Palatino Linotype"/>
                <w:sz w:val="18"/>
                <w:szCs w:val="18"/>
              </w:rPr>
              <w:t xml:space="preserve">monitoring role, government plays in a role in fighting fraud, the role of supervisory boards, governance role, corporate governance system at firm level to play a significant role, role in improving governance </w:t>
            </w:r>
          </w:p>
        </w:tc>
        <w:tc>
          <w:tcPr>
            <w:tcW w:w="2250" w:type="dxa"/>
            <w:tcBorders>
              <w:top w:val="nil"/>
              <w:left w:val="nil"/>
              <w:bottom w:val="nil"/>
              <w:right w:val="nil"/>
            </w:tcBorders>
            <w:shd w:val="clear" w:color="auto" w:fill="B8CCE4"/>
          </w:tcPr>
          <w:p>
            <w:pPr>
              <w:spacing w:after="0"/>
              <w:rPr>
                <w:rFonts w:ascii="Palatino Linotype" w:hAnsi="Palatino Linotype"/>
                <w:sz w:val="18"/>
                <w:szCs w:val="18"/>
              </w:rPr>
            </w:pPr>
            <w:r>
              <w:rPr>
                <w:rFonts w:ascii="Palatino Linotype" w:hAnsi="Palatino Linotype"/>
                <w:sz w:val="18"/>
                <w:szCs w:val="18"/>
              </w:rPr>
              <w:t>supervisory boards, supervisory institutions, supervisory authority, supervisory agencies, monitoring organs, the internal and external audit functions</w:t>
            </w:r>
            <w:r>
              <w:rPr>
                <w:rFonts w:hint="eastAsia" w:ascii="Palatino Linotype" w:hAnsi="Palatino Linotype" w:eastAsia="宋体"/>
                <w:sz w:val="18"/>
                <w:szCs w:val="18"/>
                <w:lang w:val="en-US" w:eastAsia="zh-CN"/>
              </w:rPr>
              <w:t xml:space="preserve"> monitoring</w:t>
            </w:r>
            <w:r>
              <w:rPr>
                <w:rFonts w:ascii="Palatino Linotype" w:hAnsi="Palatino Linotype"/>
                <w:sz w:val="18"/>
                <w:szCs w:val="18"/>
              </w:rPr>
              <w:t>, monitoring duties; monitoring activities; board monitoring.</w:t>
            </w:r>
          </w:p>
        </w:tc>
        <w:tc>
          <w:tcPr>
            <w:tcW w:w="2250" w:type="dxa"/>
            <w:tcBorders>
              <w:top w:val="nil"/>
              <w:left w:val="nil"/>
              <w:bottom w:val="nil"/>
              <w:right w:val="nil"/>
            </w:tcBorders>
            <w:shd w:val="clear" w:color="auto" w:fill="B8CCE4"/>
          </w:tcPr>
          <w:p>
            <w:pPr>
              <w:spacing w:after="0"/>
              <w:rPr>
                <w:rFonts w:ascii="Palatino Linotype" w:hAnsi="Palatino Linotype"/>
                <w:sz w:val="18"/>
                <w:szCs w:val="18"/>
              </w:rPr>
            </w:pPr>
          </w:p>
        </w:tc>
        <w:tc>
          <w:tcPr>
            <w:tcW w:w="2250" w:type="dxa"/>
            <w:tcBorders>
              <w:top w:val="nil"/>
              <w:left w:val="nil"/>
              <w:bottom w:val="nil"/>
              <w:right w:val="nil"/>
            </w:tcBorders>
            <w:shd w:val="clear" w:color="auto" w:fill="B8CCE4"/>
          </w:tcPr>
          <w:p>
            <w:pPr>
              <w:spacing w:after="0"/>
              <w:rPr>
                <w:rFonts w:ascii="Palatino Linotype" w:hAnsi="Palatino Linotype"/>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Borders>
              <w:top w:val="nil"/>
              <w:left w:val="nil"/>
              <w:bottom w:val="nil"/>
              <w:right w:val="nil"/>
            </w:tcBorders>
            <w:shd w:val="clear" w:color="auto" w:fill="95B3D7"/>
          </w:tcPr>
          <w:p>
            <w:pPr>
              <w:spacing w:after="0"/>
              <w:jc w:val="right"/>
              <w:rPr>
                <w:rFonts w:ascii="Palatino Linotype" w:hAnsi="Palatino Linotype"/>
                <w:sz w:val="18"/>
                <w:szCs w:val="18"/>
              </w:rPr>
            </w:pPr>
            <w:r>
              <w:rPr>
                <w:rFonts w:ascii="Palatino Linotype" w:hAnsi="Palatino Linotype"/>
                <w:sz w:val="18"/>
                <w:szCs w:val="18"/>
              </w:rPr>
              <w:t>Chen et al. (2005)</w:t>
            </w:r>
          </w:p>
        </w:tc>
        <w:tc>
          <w:tcPr>
            <w:tcW w:w="2250" w:type="dxa"/>
            <w:tcBorders>
              <w:top w:val="nil"/>
              <w:left w:val="nil"/>
              <w:bottom w:val="nil"/>
              <w:right w:val="nil"/>
            </w:tcBorders>
            <w:shd w:val="clear" w:color="auto" w:fill="366091"/>
          </w:tcPr>
          <w:p>
            <w:pPr>
              <w:spacing w:after="0"/>
              <w:rPr>
                <w:rFonts w:ascii="Palatino Linotype" w:hAnsi="Palatino Linotype"/>
                <w:sz w:val="18"/>
                <w:szCs w:val="18"/>
              </w:rPr>
            </w:pPr>
            <w:r>
              <w:rPr>
                <w:rFonts w:ascii="Palatino Linotype" w:hAnsi="Palatino Linotype"/>
                <w:sz w:val="18"/>
                <w:szCs w:val="18"/>
              </w:rPr>
              <w:t>financial fraud, the incidence of fraud, securities fraud, fraud and malpractices, commit fraud, corporate fraud,</w:t>
            </w:r>
            <w:r>
              <w:rPr>
                <w:rFonts w:hint="eastAsia" w:ascii="Palatino Linotype" w:hAnsi="Palatino Linotype" w:eastAsia="宋体"/>
                <w:sz w:val="18"/>
                <w:szCs w:val="18"/>
                <w:lang w:val="en-US" w:eastAsia="zh-CN"/>
              </w:rPr>
              <w:t xml:space="preserve"> detected</w:t>
            </w:r>
            <w:r>
              <w:rPr>
                <w:rFonts w:ascii="Palatino Linotype" w:hAnsi="Palatino Linotype"/>
                <w:sz w:val="18"/>
                <w:szCs w:val="18"/>
              </w:rPr>
              <w:t xml:space="preserve"> fraud, engage in fraud, deter fraudulent acts,  fraud</w:t>
            </w:r>
            <w:r>
              <w:rPr>
                <w:rFonts w:hint="eastAsia" w:ascii="Palatino Linotype" w:hAnsi="Palatino Linotype" w:eastAsia="宋体"/>
                <w:sz w:val="18"/>
                <w:szCs w:val="18"/>
                <w:lang w:val="en-US" w:eastAsia="zh-CN"/>
              </w:rPr>
              <w:t xml:space="preserve"> </w:t>
            </w:r>
            <w:r>
              <w:rPr>
                <w:rFonts w:ascii="Palatino Linotype" w:hAnsi="Palatino Linotype"/>
                <w:sz w:val="18"/>
                <w:szCs w:val="18"/>
              </w:rPr>
              <w:t>associat</w:t>
            </w:r>
            <w:r>
              <w:rPr>
                <w:rFonts w:hint="eastAsia" w:ascii="Palatino Linotype" w:hAnsi="Palatino Linotype" w:eastAsia="宋体"/>
                <w:sz w:val="18"/>
                <w:szCs w:val="18"/>
                <w:lang w:val="en-US" w:eastAsia="zh-CN"/>
              </w:rPr>
              <w:t>ing</w:t>
            </w:r>
            <w:r>
              <w:rPr>
                <w:rFonts w:ascii="Palatino Linotype" w:hAnsi="Palatino Linotype"/>
                <w:sz w:val="18"/>
                <w:szCs w:val="18"/>
              </w:rPr>
              <w:t xml:space="preserve">, frequencies of fraud, fraudulent activities, accused of fraud  </w:t>
            </w:r>
          </w:p>
        </w:tc>
        <w:tc>
          <w:tcPr>
            <w:tcW w:w="2250" w:type="dxa"/>
            <w:tcBorders>
              <w:top w:val="nil"/>
              <w:left w:val="nil"/>
              <w:bottom w:val="nil"/>
              <w:right w:val="nil"/>
            </w:tcBorders>
            <w:shd w:val="clear" w:color="auto" w:fill="366091"/>
          </w:tcPr>
          <w:p>
            <w:pPr>
              <w:spacing w:after="0"/>
              <w:rPr>
                <w:rFonts w:ascii="Palatino Linotype" w:hAnsi="Palatino Linotype"/>
                <w:sz w:val="18"/>
                <w:szCs w:val="18"/>
              </w:rPr>
            </w:pPr>
            <w:r>
              <w:rPr>
                <w:rFonts w:ascii="Palatino Linotype" w:hAnsi="Palatino Linotype"/>
                <w:sz w:val="18"/>
                <w:szCs w:val="18"/>
              </w:rPr>
              <w:t>governance system, corporate governance, governance of listed companies, corporate governance issues, an executive role, the role and impact of regulation and corporate governance</w:t>
            </w:r>
          </w:p>
        </w:tc>
        <w:tc>
          <w:tcPr>
            <w:tcW w:w="2250" w:type="dxa"/>
            <w:tcBorders>
              <w:top w:val="nil"/>
              <w:left w:val="nil"/>
              <w:bottom w:val="nil"/>
              <w:right w:val="nil"/>
            </w:tcBorders>
            <w:shd w:val="clear" w:color="auto" w:fill="366091"/>
          </w:tcPr>
          <w:p>
            <w:pPr>
              <w:spacing w:after="0"/>
              <w:rPr>
                <w:rFonts w:ascii="Palatino Linotype" w:hAnsi="Palatino Linotype"/>
                <w:sz w:val="18"/>
                <w:szCs w:val="18"/>
              </w:rPr>
            </w:pPr>
            <w:r>
              <w:rPr>
                <w:rFonts w:ascii="Palatino Linotype" w:hAnsi="Palatino Linotype"/>
                <w:sz w:val="18"/>
                <w:szCs w:val="18"/>
              </w:rPr>
              <w:t>supervising companies, supervisory board, supervisors, monitoring the actions of managers, monitor the firms, , monitoring the day-to-day operations of the business, monitor a firms actions, outsiders monitor management</w:t>
            </w:r>
          </w:p>
        </w:tc>
        <w:tc>
          <w:tcPr>
            <w:tcW w:w="2250" w:type="dxa"/>
            <w:tcBorders>
              <w:top w:val="nil"/>
              <w:left w:val="nil"/>
              <w:bottom w:val="nil"/>
              <w:right w:val="nil"/>
            </w:tcBorders>
            <w:shd w:val="clear" w:color="auto" w:fill="366091"/>
          </w:tcPr>
          <w:p>
            <w:pPr>
              <w:spacing w:after="0"/>
              <w:rPr>
                <w:rFonts w:ascii="Palatino Linotype" w:hAnsi="Palatino Linotype"/>
                <w:sz w:val="18"/>
                <w:szCs w:val="18"/>
              </w:rPr>
            </w:pPr>
          </w:p>
        </w:tc>
        <w:tc>
          <w:tcPr>
            <w:tcW w:w="2250" w:type="dxa"/>
            <w:tcBorders>
              <w:top w:val="nil"/>
              <w:left w:val="nil"/>
              <w:bottom w:val="nil"/>
              <w:right w:val="nil"/>
            </w:tcBorders>
            <w:shd w:val="clear" w:color="auto" w:fill="366091"/>
          </w:tcPr>
          <w:p>
            <w:pPr>
              <w:spacing w:after="0"/>
              <w:rPr>
                <w:rFonts w:ascii="Palatino Linotype" w:hAnsi="Palatino Linotype"/>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30" w:type="dxa"/>
            <w:tcBorders>
              <w:top w:val="nil"/>
              <w:left w:val="nil"/>
              <w:bottom w:val="nil"/>
              <w:right w:val="nil"/>
            </w:tcBorders>
            <w:shd w:val="clear" w:color="auto" w:fill="DBE5F1"/>
          </w:tcPr>
          <w:p>
            <w:pPr>
              <w:spacing w:after="0"/>
              <w:jc w:val="right"/>
              <w:rPr>
                <w:rFonts w:ascii="Palatino Linotype" w:hAnsi="Palatino Linotype"/>
                <w:sz w:val="18"/>
                <w:szCs w:val="18"/>
              </w:rPr>
            </w:pPr>
            <w:r>
              <w:rPr>
                <w:rFonts w:ascii="Palatino Linotype" w:hAnsi="Palatino Linotype"/>
                <w:sz w:val="18"/>
                <w:szCs w:val="18"/>
              </w:rPr>
              <w:t>Xu &amp; Wang (1999)</w:t>
            </w:r>
          </w:p>
        </w:tc>
        <w:tc>
          <w:tcPr>
            <w:tcW w:w="2250" w:type="dxa"/>
            <w:tcBorders>
              <w:top w:val="nil"/>
              <w:left w:val="nil"/>
              <w:bottom w:val="nil"/>
              <w:right w:val="nil"/>
            </w:tcBorders>
            <w:shd w:val="clear" w:color="auto" w:fill="B8CCE4"/>
          </w:tcPr>
          <w:p>
            <w:pPr>
              <w:spacing w:after="0"/>
              <w:rPr>
                <w:rFonts w:ascii="Palatino Linotype" w:hAnsi="Palatino Linotype"/>
                <w:sz w:val="18"/>
                <w:szCs w:val="18"/>
              </w:rPr>
            </w:pPr>
          </w:p>
        </w:tc>
        <w:tc>
          <w:tcPr>
            <w:tcW w:w="2250" w:type="dxa"/>
            <w:tcBorders>
              <w:top w:val="nil"/>
              <w:left w:val="nil"/>
              <w:bottom w:val="nil"/>
              <w:right w:val="nil"/>
            </w:tcBorders>
            <w:shd w:val="clear" w:color="auto" w:fill="B8CCE4"/>
          </w:tcPr>
          <w:p>
            <w:pPr>
              <w:spacing w:after="0"/>
              <w:rPr>
                <w:rFonts w:ascii="Palatino Linotype" w:hAnsi="Palatino Linotype"/>
                <w:sz w:val="18"/>
                <w:szCs w:val="18"/>
              </w:rPr>
            </w:pPr>
            <w:r>
              <w:rPr>
                <w:rFonts w:ascii="Palatino Linotype" w:hAnsi="Palatino Linotype"/>
                <w:sz w:val="18"/>
                <w:szCs w:val="18"/>
              </w:rPr>
              <w:t>corporate governance, government's objectives,  the role of the market, the role in monitoring, significant role in corporate governance, role of large institutions in corporate governance</w:t>
            </w:r>
          </w:p>
        </w:tc>
        <w:tc>
          <w:tcPr>
            <w:tcW w:w="2250" w:type="dxa"/>
            <w:tcBorders>
              <w:top w:val="nil"/>
              <w:left w:val="nil"/>
              <w:bottom w:val="nil"/>
              <w:right w:val="nil"/>
            </w:tcBorders>
            <w:shd w:val="clear" w:color="auto" w:fill="B8CCE4"/>
          </w:tcPr>
          <w:p>
            <w:pPr>
              <w:spacing w:after="0"/>
              <w:rPr>
                <w:rFonts w:ascii="Palatino Linotype" w:hAnsi="Palatino Linotype"/>
                <w:sz w:val="18"/>
                <w:szCs w:val="18"/>
              </w:rPr>
            </w:pPr>
            <w:r>
              <w:rPr>
                <w:rFonts w:ascii="Palatino Linotype" w:hAnsi="Palatino Linotype"/>
                <w:sz w:val="18"/>
                <w:szCs w:val="18"/>
              </w:rPr>
              <w:t xml:space="preserve">the ability to monitor and control, to monitor the management, monitoring a firm, role in monitoring, have the incentive and the power to monitor, the supervisory committee </w:t>
            </w:r>
          </w:p>
        </w:tc>
        <w:tc>
          <w:tcPr>
            <w:tcW w:w="2250" w:type="dxa"/>
            <w:tcBorders>
              <w:top w:val="nil"/>
              <w:left w:val="nil"/>
              <w:bottom w:val="nil"/>
              <w:right w:val="nil"/>
            </w:tcBorders>
            <w:shd w:val="clear" w:color="auto" w:fill="B8CCE4"/>
          </w:tcPr>
          <w:p>
            <w:pPr>
              <w:spacing w:after="0"/>
              <w:rPr>
                <w:rFonts w:ascii="Palatino Linotype" w:hAnsi="Palatino Linotype"/>
                <w:sz w:val="18"/>
                <w:szCs w:val="18"/>
              </w:rPr>
            </w:pPr>
          </w:p>
        </w:tc>
        <w:tc>
          <w:tcPr>
            <w:tcW w:w="2250" w:type="dxa"/>
            <w:tcBorders>
              <w:top w:val="nil"/>
              <w:left w:val="nil"/>
              <w:bottom w:val="nil"/>
              <w:right w:val="nil"/>
            </w:tcBorders>
            <w:shd w:val="clear" w:color="auto" w:fill="B8CCE4"/>
          </w:tcPr>
          <w:p>
            <w:pPr>
              <w:spacing w:after="0"/>
              <w:rPr>
                <w:rFonts w:ascii="Palatino Linotype" w:hAnsi="Palatino Linotype"/>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Borders>
              <w:top w:val="nil"/>
              <w:left w:val="nil"/>
              <w:bottom w:val="nil"/>
              <w:right w:val="nil"/>
            </w:tcBorders>
            <w:shd w:val="clear" w:color="auto" w:fill="95B3D7"/>
          </w:tcPr>
          <w:p>
            <w:pPr>
              <w:spacing w:after="0"/>
              <w:jc w:val="right"/>
              <w:rPr>
                <w:rFonts w:ascii="Palatino Linotype" w:hAnsi="Palatino Linotype"/>
                <w:sz w:val="18"/>
                <w:szCs w:val="18"/>
              </w:rPr>
            </w:pPr>
            <w:r>
              <w:rPr>
                <w:rFonts w:ascii="Palatino Linotype" w:hAnsi="Palatino Linotype"/>
                <w:sz w:val="18"/>
                <w:szCs w:val="18"/>
              </w:rPr>
              <w:t>Firth et al. (2005)</w:t>
            </w:r>
          </w:p>
        </w:tc>
        <w:tc>
          <w:tcPr>
            <w:tcW w:w="2250" w:type="dxa"/>
            <w:tcBorders>
              <w:top w:val="nil"/>
              <w:left w:val="nil"/>
              <w:bottom w:val="nil"/>
              <w:right w:val="nil"/>
            </w:tcBorders>
            <w:shd w:val="clear" w:color="auto" w:fill="366091"/>
          </w:tcPr>
          <w:p>
            <w:pPr>
              <w:spacing w:after="0"/>
              <w:rPr>
                <w:rFonts w:ascii="Palatino Linotype" w:hAnsi="Palatino Linotype"/>
                <w:sz w:val="18"/>
                <w:szCs w:val="18"/>
              </w:rPr>
            </w:pPr>
            <w:r>
              <w:rPr>
                <w:rFonts w:ascii="Palatino Linotype" w:hAnsi="Palatino Linotype"/>
                <w:sz w:val="18"/>
                <w:szCs w:val="18"/>
              </w:rPr>
              <w:t xml:space="preserve">fraudulent financial reporting committed by listed companies in China, report material misstatement frauds, detect and report revenue-related frauds, financial reporting fraud, fictitious transaction frauds </w:t>
            </w:r>
          </w:p>
        </w:tc>
        <w:tc>
          <w:tcPr>
            <w:tcW w:w="2250" w:type="dxa"/>
            <w:tcBorders>
              <w:top w:val="nil"/>
              <w:left w:val="nil"/>
              <w:bottom w:val="nil"/>
              <w:right w:val="nil"/>
            </w:tcBorders>
            <w:shd w:val="clear" w:color="auto" w:fill="366091"/>
          </w:tcPr>
          <w:p>
            <w:pPr>
              <w:spacing w:after="0"/>
              <w:rPr>
                <w:rFonts w:ascii="Palatino Linotype" w:hAnsi="Palatino Linotype"/>
                <w:sz w:val="18"/>
                <w:szCs w:val="18"/>
              </w:rPr>
            </w:pPr>
            <w:r>
              <w:rPr>
                <w:rFonts w:ascii="Palatino Linotype" w:hAnsi="Palatino Linotype"/>
                <w:sz w:val="18"/>
                <w:szCs w:val="18"/>
              </w:rPr>
              <w:t xml:space="preserve">a defensive role, significant role auditing, corporate governance, government affiliation with clients and auditors, </w:t>
            </w:r>
          </w:p>
        </w:tc>
        <w:tc>
          <w:tcPr>
            <w:tcW w:w="2250" w:type="dxa"/>
            <w:tcBorders>
              <w:top w:val="nil"/>
              <w:left w:val="nil"/>
              <w:bottom w:val="nil"/>
              <w:right w:val="nil"/>
            </w:tcBorders>
            <w:shd w:val="clear" w:color="auto" w:fill="366091"/>
          </w:tcPr>
          <w:p>
            <w:pPr>
              <w:spacing w:after="0"/>
              <w:rPr>
                <w:rFonts w:ascii="Palatino Linotype" w:hAnsi="Palatino Linotype"/>
                <w:sz w:val="18"/>
                <w:szCs w:val="18"/>
              </w:rPr>
            </w:pPr>
            <w:r>
              <w:rPr>
                <w:rFonts w:ascii="Palatino Linotype" w:hAnsi="Palatino Linotype"/>
                <w:sz w:val="18"/>
                <w:szCs w:val="18"/>
              </w:rPr>
              <w:t xml:space="preserve">CSRC serve as the main monitoring authority, under the supervision </w:t>
            </w:r>
          </w:p>
        </w:tc>
        <w:tc>
          <w:tcPr>
            <w:tcW w:w="2250" w:type="dxa"/>
            <w:tcBorders>
              <w:top w:val="nil"/>
              <w:left w:val="nil"/>
              <w:bottom w:val="nil"/>
              <w:right w:val="nil"/>
            </w:tcBorders>
            <w:shd w:val="clear" w:color="auto" w:fill="366091"/>
          </w:tcPr>
          <w:p>
            <w:pPr>
              <w:spacing w:after="0"/>
              <w:rPr>
                <w:rFonts w:ascii="Palatino Linotype" w:hAnsi="Palatino Linotype"/>
                <w:sz w:val="18"/>
                <w:szCs w:val="18"/>
              </w:rPr>
            </w:pPr>
          </w:p>
        </w:tc>
        <w:tc>
          <w:tcPr>
            <w:tcW w:w="2250" w:type="dxa"/>
            <w:tcBorders>
              <w:top w:val="nil"/>
              <w:left w:val="nil"/>
              <w:bottom w:val="nil"/>
              <w:right w:val="nil"/>
            </w:tcBorders>
            <w:shd w:val="clear" w:color="auto" w:fill="366091"/>
          </w:tcPr>
          <w:p>
            <w:pPr>
              <w:spacing w:after="0"/>
              <w:rPr>
                <w:rFonts w:ascii="Palatino Linotype" w:hAnsi="Palatino Linotype"/>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Borders>
              <w:top w:val="nil"/>
              <w:left w:val="nil"/>
              <w:bottom w:val="nil"/>
              <w:right w:val="nil"/>
            </w:tcBorders>
            <w:shd w:val="clear" w:color="auto" w:fill="DBE5F1"/>
          </w:tcPr>
          <w:p>
            <w:pPr>
              <w:spacing w:after="0"/>
              <w:jc w:val="right"/>
              <w:rPr>
                <w:rFonts w:ascii="Palatino Linotype" w:hAnsi="Palatino Linotype"/>
                <w:sz w:val="18"/>
                <w:szCs w:val="18"/>
              </w:rPr>
            </w:pPr>
            <w:r>
              <w:rPr>
                <w:rFonts w:ascii="Palatino Linotype" w:hAnsi="Palatino Linotype"/>
                <w:sz w:val="18"/>
                <w:szCs w:val="18"/>
              </w:rPr>
              <w:t>Liu &amp; Lu (2007)</w:t>
            </w:r>
          </w:p>
        </w:tc>
        <w:tc>
          <w:tcPr>
            <w:tcW w:w="2250" w:type="dxa"/>
            <w:tcBorders>
              <w:top w:val="nil"/>
              <w:left w:val="nil"/>
              <w:bottom w:val="nil"/>
              <w:right w:val="nil"/>
            </w:tcBorders>
            <w:shd w:val="clear" w:color="auto" w:fill="B8CCE4"/>
          </w:tcPr>
          <w:p>
            <w:pPr>
              <w:spacing w:after="0"/>
              <w:rPr>
                <w:rFonts w:ascii="Palatino Linotype" w:hAnsi="Palatino Linotype"/>
                <w:sz w:val="18"/>
                <w:szCs w:val="18"/>
              </w:rPr>
            </w:pPr>
            <w:r>
              <w:rPr>
                <w:rFonts w:ascii="Palatino Linotype" w:hAnsi="Palatino Linotype"/>
                <w:sz w:val="18"/>
                <w:szCs w:val="18"/>
              </w:rPr>
              <w:t>corporate financial frauds, the incidence of fraud</w:t>
            </w:r>
          </w:p>
        </w:tc>
        <w:tc>
          <w:tcPr>
            <w:tcW w:w="2250" w:type="dxa"/>
            <w:tcBorders>
              <w:top w:val="nil"/>
              <w:left w:val="nil"/>
              <w:bottom w:val="nil"/>
              <w:right w:val="nil"/>
            </w:tcBorders>
            <w:shd w:val="clear" w:color="auto" w:fill="B8CCE4"/>
          </w:tcPr>
          <w:p>
            <w:pPr>
              <w:spacing w:after="0"/>
              <w:rPr>
                <w:rFonts w:ascii="Palatino Linotype" w:hAnsi="Palatino Linotype"/>
                <w:sz w:val="18"/>
                <w:szCs w:val="18"/>
              </w:rPr>
            </w:pPr>
            <w:r>
              <w:rPr>
                <w:rFonts w:ascii="Palatino Linotype" w:hAnsi="Palatino Linotype"/>
                <w:sz w:val="18"/>
                <w:szCs w:val="18"/>
              </w:rPr>
              <w:t xml:space="preserve">corporate governance in China, organized by the government, administrative governance, lower governance level, the role of earnings management  </w:t>
            </w:r>
          </w:p>
        </w:tc>
        <w:tc>
          <w:tcPr>
            <w:tcW w:w="2250" w:type="dxa"/>
            <w:tcBorders>
              <w:top w:val="nil"/>
              <w:left w:val="nil"/>
              <w:bottom w:val="nil"/>
              <w:right w:val="nil"/>
            </w:tcBorders>
            <w:shd w:val="clear" w:color="auto" w:fill="B8CCE4"/>
          </w:tcPr>
          <w:p>
            <w:pPr>
              <w:spacing w:after="0"/>
              <w:rPr>
                <w:rFonts w:ascii="Palatino Linotype" w:hAnsi="Palatino Linotype"/>
                <w:sz w:val="18"/>
                <w:szCs w:val="18"/>
              </w:rPr>
            </w:pPr>
            <w:r>
              <w:rPr>
                <w:rFonts w:ascii="Palatino Linotype" w:hAnsi="Palatino Linotype"/>
                <w:sz w:val="18"/>
                <w:szCs w:val="18"/>
              </w:rPr>
              <w:t xml:space="preserve">boards of directors are more effective in monitoring managers, </w:t>
            </w:r>
          </w:p>
        </w:tc>
        <w:tc>
          <w:tcPr>
            <w:tcW w:w="2250" w:type="dxa"/>
            <w:tcBorders>
              <w:top w:val="nil"/>
              <w:left w:val="nil"/>
              <w:bottom w:val="nil"/>
              <w:right w:val="nil"/>
            </w:tcBorders>
            <w:shd w:val="clear" w:color="auto" w:fill="B8CCE4"/>
          </w:tcPr>
          <w:p>
            <w:pPr>
              <w:spacing w:after="0"/>
              <w:rPr>
                <w:rFonts w:ascii="Palatino Linotype" w:hAnsi="Palatino Linotype"/>
                <w:sz w:val="18"/>
                <w:szCs w:val="18"/>
              </w:rPr>
            </w:pPr>
          </w:p>
        </w:tc>
        <w:tc>
          <w:tcPr>
            <w:tcW w:w="2250" w:type="dxa"/>
            <w:tcBorders>
              <w:top w:val="nil"/>
              <w:left w:val="nil"/>
              <w:bottom w:val="nil"/>
              <w:right w:val="nil"/>
            </w:tcBorders>
            <w:shd w:val="clear" w:color="auto" w:fill="B8CCE4"/>
          </w:tcPr>
          <w:p>
            <w:pPr>
              <w:spacing w:after="0"/>
              <w:rPr>
                <w:rFonts w:ascii="Palatino Linotype" w:hAnsi="Palatino Linotype"/>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Borders>
              <w:top w:val="nil"/>
              <w:left w:val="nil"/>
              <w:bottom w:val="nil"/>
              <w:right w:val="nil"/>
            </w:tcBorders>
            <w:shd w:val="clear" w:color="auto" w:fill="95B3D7"/>
          </w:tcPr>
          <w:p>
            <w:pPr>
              <w:spacing w:after="0"/>
              <w:jc w:val="right"/>
              <w:rPr>
                <w:rFonts w:ascii="Palatino Linotype" w:hAnsi="Palatino Linotype"/>
                <w:sz w:val="18"/>
                <w:szCs w:val="18"/>
              </w:rPr>
            </w:pPr>
            <w:r>
              <w:rPr>
                <w:rFonts w:ascii="Palatino Linotype" w:hAnsi="Palatino Linotype"/>
                <w:sz w:val="18"/>
                <w:szCs w:val="18"/>
              </w:rPr>
              <w:t>Dahya et al. (2003)</w:t>
            </w:r>
          </w:p>
        </w:tc>
        <w:tc>
          <w:tcPr>
            <w:tcW w:w="2250" w:type="dxa"/>
            <w:tcBorders>
              <w:top w:val="nil"/>
              <w:left w:val="nil"/>
              <w:bottom w:val="nil"/>
              <w:right w:val="nil"/>
            </w:tcBorders>
            <w:shd w:val="clear" w:color="auto" w:fill="366091"/>
          </w:tcPr>
          <w:p>
            <w:pPr>
              <w:spacing w:after="0"/>
              <w:rPr>
                <w:rFonts w:ascii="Palatino Linotype" w:hAnsi="Palatino Linotype"/>
                <w:sz w:val="18"/>
                <w:szCs w:val="18"/>
              </w:rPr>
            </w:pPr>
            <w:r>
              <w:rPr>
                <w:rFonts w:ascii="Palatino Linotype" w:hAnsi="Palatino Linotype"/>
                <w:sz w:val="18"/>
                <w:szCs w:val="18"/>
              </w:rPr>
              <w:t>occurrence of</w:t>
            </w:r>
          </w:p>
          <w:p>
            <w:pPr>
              <w:spacing w:after="0"/>
              <w:rPr>
                <w:rFonts w:ascii="Palatino Linotype" w:hAnsi="Palatino Linotype"/>
                <w:sz w:val="18"/>
                <w:szCs w:val="18"/>
              </w:rPr>
            </w:pPr>
            <w:r>
              <w:rPr>
                <w:rFonts w:ascii="Palatino Linotype" w:hAnsi="Palatino Linotype"/>
                <w:sz w:val="18"/>
                <w:szCs w:val="18"/>
              </w:rPr>
              <w:t>corporate fraud</w:t>
            </w:r>
          </w:p>
        </w:tc>
        <w:tc>
          <w:tcPr>
            <w:tcW w:w="2250" w:type="dxa"/>
            <w:tcBorders>
              <w:top w:val="nil"/>
              <w:left w:val="nil"/>
              <w:bottom w:val="nil"/>
              <w:right w:val="nil"/>
            </w:tcBorders>
            <w:shd w:val="clear" w:color="auto" w:fill="366091"/>
          </w:tcPr>
          <w:p>
            <w:pPr>
              <w:spacing w:after="0"/>
              <w:rPr>
                <w:rFonts w:ascii="Palatino Linotype" w:hAnsi="Palatino Linotype"/>
                <w:sz w:val="18"/>
                <w:szCs w:val="18"/>
              </w:rPr>
            </w:pPr>
            <w:r>
              <w:rPr>
                <w:rFonts w:ascii="Palatino Linotype" w:hAnsi="Palatino Linotype"/>
                <w:sz w:val="18"/>
                <w:szCs w:val="18"/>
              </w:rPr>
              <w:t>corporate governance, corporate governance issues, Chinese corporate governance model, corporate governance power structure, corporate governance disclosure,  supervisory government</w:t>
            </w:r>
          </w:p>
          <w:p>
            <w:pPr>
              <w:spacing w:after="0"/>
              <w:rPr>
                <w:rFonts w:ascii="Palatino Linotype" w:hAnsi="Palatino Linotype"/>
                <w:sz w:val="18"/>
                <w:szCs w:val="18"/>
              </w:rPr>
            </w:pPr>
            <w:r>
              <w:rPr>
                <w:rFonts w:ascii="Palatino Linotype" w:hAnsi="Palatino Linotype"/>
                <w:sz w:val="18"/>
                <w:szCs w:val="18"/>
              </w:rPr>
              <w:t>department</w:t>
            </w:r>
          </w:p>
        </w:tc>
        <w:tc>
          <w:tcPr>
            <w:tcW w:w="2250" w:type="dxa"/>
            <w:tcBorders>
              <w:top w:val="nil"/>
              <w:left w:val="nil"/>
              <w:bottom w:val="nil"/>
              <w:right w:val="nil"/>
            </w:tcBorders>
            <w:shd w:val="clear" w:color="auto" w:fill="366091"/>
          </w:tcPr>
          <w:p>
            <w:pPr>
              <w:spacing w:after="0"/>
              <w:rPr>
                <w:rFonts w:ascii="Palatino Linotype" w:hAnsi="Palatino Linotype"/>
                <w:sz w:val="18"/>
                <w:szCs w:val="18"/>
              </w:rPr>
            </w:pPr>
            <w:r>
              <w:rPr>
                <w:rFonts w:ascii="Palatino Linotype" w:hAnsi="Palatino Linotype"/>
                <w:sz w:val="18"/>
                <w:szCs w:val="18"/>
              </w:rPr>
              <w:t>supervisory boards, types of supervisory boards, independent Supervisory Boards, the failure of Supervisory Boards</w:t>
            </w:r>
          </w:p>
        </w:tc>
        <w:tc>
          <w:tcPr>
            <w:tcW w:w="2250" w:type="dxa"/>
            <w:tcBorders>
              <w:top w:val="nil"/>
              <w:left w:val="nil"/>
              <w:bottom w:val="nil"/>
              <w:right w:val="nil"/>
            </w:tcBorders>
            <w:shd w:val="clear" w:color="auto" w:fill="366091"/>
          </w:tcPr>
          <w:p>
            <w:pPr>
              <w:spacing w:after="0"/>
              <w:rPr>
                <w:rFonts w:hint="eastAsia" w:ascii="Palatino Linotype" w:hAnsi="Palatino Linotype"/>
                <w:sz w:val="18"/>
                <w:szCs w:val="18"/>
              </w:rPr>
            </w:pPr>
            <w:r>
              <w:rPr>
                <w:rFonts w:hint="eastAsia" w:ascii="Palatino Linotype" w:hAnsi="Palatino Linotype"/>
                <w:sz w:val="18"/>
                <w:szCs w:val="18"/>
              </w:rPr>
              <w:t>corporate governance</w:t>
            </w:r>
          </w:p>
          <w:p>
            <w:pPr>
              <w:spacing w:after="0"/>
              <w:rPr>
                <w:rFonts w:hint="eastAsia" w:ascii="Palatino Linotype" w:hAnsi="Palatino Linotype" w:eastAsia="宋体"/>
                <w:sz w:val="18"/>
                <w:szCs w:val="18"/>
                <w:lang w:val="en-US" w:eastAsia="zh-CN"/>
              </w:rPr>
            </w:pPr>
            <w:r>
              <w:rPr>
                <w:rFonts w:hint="eastAsia" w:ascii="Palatino Linotype" w:hAnsi="Palatino Linotype"/>
                <w:sz w:val="18"/>
                <w:szCs w:val="18"/>
              </w:rPr>
              <w:t>Disclosure</w:t>
            </w:r>
            <w:r>
              <w:rPr>
                <w:rFonts w:hint="eastAsia" w:ascii="Palatino Linotype" w:hAnsi="Palatino Linotype" w:eastAsia="宋体"/>
                <w:sz w:val="18"/>
                <w:szCs w:val="18"/>
                <w:lang w:val="en-US" w:eastAsia="zh-CN"/>
              </w:rPr>
              <w:t>,  disclosure</w:t>
            </w:r>
          </w:p>
          <w:p>
            <w:pPr>
              <w:spacing w:after="0"/>
              <w:rPr>
                <w:rFonts w:ascii="Palatino Linotype" w:hAnsi="Palatino Linotype"/>
                <w:sz w:val="18"/>
                <w:szCs w:val="18"/>
              </w:rPr>
            </w:pPr>
            <w:r>
              <w:rPr>
                <w:rFonts w:hint="eastAsia" w:ascii="Palatino Linotype" w:hAnsi="Palatino Linotype" w:eastAsia="宋体"/>
                <w:sz w:val="18"/>
                <w:szCs w:val="18"/>
                <w:lang w:val="en-US" w:eastAsia="zh-CN"/>
              </w:rPr>
              <w:t>requirements</w:t>
            </w:r>
          </w:p>
        </w:tc>
        <w:tc>
          <w:tcPr>
            <w:tcW w:w="2250" w:type="dxa"/>
            <w:tcBorders>
              <w:top w:val="nil"/>
              <w:left w:val="nil"/>
              <w:bottom w:val="nil"/>
              <w:right w:val="nil"/>
            </w:tcBorders>
            <w:shd w:val="clear" w:color="auto" w:fill="366091"/>
          </w:tcPr>
          <w:p>
            <w:pPr>
              <w:spacing w:after="0"/>
              <w:rPr>
                <w:rFonts w:ascii="Palatino Linotype" w:hAnsi="Palatino Linotype"/>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30" w:type="dxa"/>
            <w:tcBorders>
              <w:top w:val="nil"/>
              <w:left w:val="nil"/>
              <w:bottom w:val="nil"/>
              <w:right w:val="nil"/>
            </w:tcBorders>
            <w:shd w:val="clear" w:color="auto" w:fill="DBE5F1"/>
          </w:tcPr>
          <w:p>
            <w:pPr>
              <w:wordWrap w:val="0"/>
              <w:spacing w:after="0"/>
              <w:jc w:val="right"/>
              <w:rPr>
                <w:rFonts w:hint="eastAsia" w:ascii="Palatino Linotype" w:hAnsi="Palatino Linotype" w:eastAsia="宋体"/>
                <w:sz w:val="18"/>
                <w:szCs w:val="18"/>
                <w:lang w:val="en-US" w:eastAsia="zh-CN"/>
              </w:rPr>
            </w:pPr>
            <w:r>
              <w:rPr>
                <w:rFonts w:hint="eastAsia" w:ascii="Palatino Linotype" w:hAnsi="Palatino Linotype" w:eastAsia="宋体"/>
                <w:sz w:val="18"/>
                <w:szCs w:val="18"/>
                <w:lang w:val="en-US" w:eastAsia="zh-CN"/>
              </w:rPr>
              <w:t>Bai et al. (2003)</w:t>
            </w:r>
          </w:p>
        </w:tc>
        <w:tc>
          <w:tcPr>
            <w:tcW w:w="2250" w:type="dxa"/>
            <w:tcBorders>
              <w:top w:val="nil"/>
              <w:left w:val="nil"/>
              <w:bottom w:val="nil"/>
              <w:right w:val="nil"/>
            </w:tcBorders>
            <w:shd w:val="clear" w:color="auto" w:fill="B8CCE4"/>
          </w:tcPr>
          <w:p>
            <w:pPr>
              <w:spacing w:after="0"/>
              <w:rPr>
                <w:rFonts w:ascii="Palatino Linotype" w:hAnsi="Palatino Linotype"/>
                <w:sz w:val="18"/>
                <w:szCs w:val="18"/>
              </w:rPr>
            </w:pPr>
            <w:r>
              <w:rPr>
                <w:rFonts w:hint="eastAsia" w:ascii="Palatino Linotype" w:hAnsi="Palatino Linotype"/>
                <w:sz w:val="18"/>
                <w:szCs w:val="18"/>
              </w:rPr>
              <w:t>corporate scandals in China’s capital markets</w:t>
            </w:r>
          </w:p>
        </w:tc>
        <w:tc>
          <w:tcPr>
            <w:tcW w:w="2250" w:type="dxa"/>
            <w:tcBorders>
              <w:top w:val="nil"/>
              <w:left w:val="nil"/>
              <w:bottom w:val="nil"/>
              <w:right w:val="nil"/>
            </w:tcBorders>
            <w:shd w:val="clear" w:color="auto" w:fill="B8CCE4"/>
          </w:tcPr>
          <w:p>
            <w:pPr>
              <w:spacing w:after="0"/>
              <w:rPr>
                <w:rFonts w:hint="eastAsia" w:ascii="Palatino Linotype" w:hAnsi="Palatino Linotype"/>
                <w:sz w:val="18"/>
                <w:szCs w:val="18"/>
              </w:rPr>
            </w:pPr>
            <w:r>
              <w:rPr>
                <w:rFonts w:hint="eastAsia" w:ascii="Palatino Linotype" w:hAnsi="Palatino Linotype"/>
                <w:sz w:val="18"/>
                <w:szCs w:val="18"/>
              </w:rPr>
              <w:t>corporate</w:t>
            </w:r>
          </w:p>
          <w:p>
            <w:pPr>
              <w:spacing w:after="0"/>
              <w:rPr>
                <w:rFonts w:hint="eastAsia" w:ascii="Palatino Linotype" w:hAnsi="Palatino Linotype" w:eastAsia="宋体"/>
                <w:sz w:val="18"/>
                <w:szCs w:val="18"/>
                <w:lang w:val="en-US" w:eastAsia="zh-CN"/>
              </w:rPr>
            </w:pPr>
            <w:r>
              <w:rPr>
                <w:rFonts w:hint="eastAsia" w:ascii="Palatino Linotype" w:hAnsi="Palatino Linotype"/>
                <w:sz w:val="18"/>
                <w:szCs w:val="18"/>
              </w:rPr>
              <w:t>governance mechanisms</w:t>
            </w:r>
            <w:r>
              <w:rPr>
                <w:rFonts w:hint="eastAsia" w:ascii="Palatino Linotype" w:hAnsi="Palatino Linotype" w:eastAsia="宋体"/>
                <w:sz w:val="18"/>
                <w:szCs w:val="18"/>
                <w:lang w:val="en-US" w:eastAsia="zh-CN"/>
              </w:rPr>
              <w:t>, corporate governance variables, corporate governance premium, corporate governance practice, corporate governance index, corporate governance issues, theoretical framework of</w:t>
            </w:r>
          </w:p>
          <w:p>
            <w:pPr>
              <w:spacing w:after="0"/>
              <w:rPr>
                <w:rFonts w:ascii="Palatino Linotype" w:hAnsi="Palatino Linotype"/>
                <w:sz w:val="18"/>
                <w:szCs w:val="18"/>
              </w:rPr>
            </w:pPr>
            <w:r>
              <w:rPr>
                <w:rFonts w:hint="eastAsia" w:ascii="Palatino Linotype" w:hAnsi="Palatino Linotype" w:eastAsia="宋体"/>
                <w:sz w:val="18"/>
                <w:szCs w:val="18"/>
                <w:lang w:val="en-US" w:eastAsia="zh-CN"/>
              </w:rPr>
              <w:t>corporate governance</w:t>
            </w:r>
          </w:p>
        </w:tc>
        <w:tc>
          <w:tcPr>
            <w:tcW w:w="2250" w:type="dxa"/>
            <w:tcBorders>
              <w:top w:val="nil"/>
              <w:left w:val="nil"/>
              <w:bottom w:val="nil"/>
              <w:right w:val="nil"/>
            </w:tcBorders>
            <w:shd w:val="clear" w:color="auto" w:fill="B8CCE4"/>
          </w:tcPr>
          <w:p>
            <w:pPr>
              <w:spacing w:after="0"/>
              <w:rPr>
                <w:rFonts w:hint="eastAsia" w:ascii="Palatino Linotype" w:hAnsi="Palatino Linotype" w:eastAsia="宋体"/>
                <w:sz w:val="18"/>
                <w:szCs w:val="18"/>
                <w:lang w:val="en-US" w:eastAsia="zh-CN"/>
              </w:rPr>
            </w:pPr>
            <w:r>
              <w:rPr>
                <w:rFonts w:hint="eastAsia" w:ascii="Palatino Linotype" w:hAnsi="Palatino Linotype"/>
                <w:sz w:val="18"/>
                <w:szCs w:val="18"/>
              </w:rPr>
              <w:t>monitoring the managers</w:t>
            </w:r>
            <w:r>
              <w:rPr>
                <w:rFonts w:hint="eastAsia" w:ascii="Palatino Linotype" w:hAnsi="Palatino Linotype" w:eastAsia="宋体"/>
                <w:sz w:val="18"/>
                <w:szCs w:val="18"/>
                <w:lang w:val="en-US" w:eastAsia="zh-CN"/>
              </w:rPr>
              <w:t>, important role of monitoring the</w:t>
            </w:r>
          </w:p>
          <w:p>
            <w:pPr>
              <w:spacing w:after="0"/>
              <w:rPr>
                <w:rFonts w:ascii="Palatino Linotype" w:hAnsi="Palatino Linotype"/>
                <w:sz w:val="18"/>
                <w:szCs w:val="18"/>
              </w:rPr>
            </w:pPr>
            <w:r>
              <w:rPr>
                <w:rFonts w:hint="eastAsia" w:ascii="Palatino Linotype" w:hAnsi="Palatino Linotype" w:eastAsia="宋体"/>
                <w:sz w:val="18"/>
                <w:szCs w:val="18"/>
                <w:lang w:val="en-US" w:eastAsia="zh-CN"/>
              </w:rPr>
              <w:t>Management, play an effective monitoring role</w:t>
            </w:r>
          </w:p>
        </w:tc>
        <w:tc>
          <w:tcPr>
            <w:tcW w:w="2250" w:type="dxa"/>
            <w:tcBorders>
              <w:top w:val="nil"/>
              <w:left w:val="nil"/>
              <w:bottom w:val="nil"/>
              <w:right w:val="nil"/>
            </w:tcBorders>
            <w:shd w:val="clear" w:color="auto" w:fill="B8CCE4"/>
          </w:tcPr>
          <w:p>
            <w:pPr>
              <w:spacing w:after="0"/>
              <w:rPr>
                <w:rFonts w:ascii="Palatino Linotype" w:hAnsi="Palatino Linotype"/>
                <w:sz w:val="18"/>
                <w:szCs w:val="18"/>
              </w:rPr>
            </w:pPr>
          </w:p>
        </w:tc>
        <w:tc>
          <w:tcPr>
            <w:tcW w:w="2250" w:type="dxa"/>
            <w:tcBorders>
              <w:top w:val="nil"/>
              <w:left w:val="nil"/>
              <w:bottom w:val="nil"/>
              <w:right w:val="nil"/>
            </w:tcBorders>
            <w:shd w:val="clear" w:color="auto" w:fill="B8CCE4"/>
          </w:tcPr>
          <w:p>
            <w:pPr>
              <w:spacing w:after="0"/>
              <w:rPr>
                <w:rFonts w:ascii="Palatino Linotype" w:hAnsi="Palatino Linotype"/>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Borders>
              <w:top w:val="nil"/>
              <w:left w:val="nil"/>
              <w:bottom w:val="nil"/>
              <w:right w:val="nil"/>
            </w:tcBorders>
            <w:shd w:val="clear" w:color="auto" w:fill="95B3D7"/>
          </w:tcPr>
          <w:p>
            <w:pPr>
              <w:spacing w:after="0"/>
              <w:jc w:val="right"/>
              <w:rPr>
                <w:rFonts w:ascii="Palatino Linotype" w:hAnsi="Palatino Linotype"/>
                <w:sz w:val="18"/>
                <w:szCs w:val="18"/>
              </w:rPr>
            </w:pPr>
            <w:r>
              <w:rPr>
                <w:rFonts w:hint="default" w:ascii="Palatino Linotype" w:hAnsi="Palatino Linotype" w:cs="Palatino Linotype"/>
                <w:b w:val="0"/>
                <w:bCs w:val="0"/>
                <w:i w:val="0"/>
                <w:iCs w:val="0"/>
                <w:color w:val="auto"/>
                <w:sz w:val="18"/>
                <w:szCs w:val="18"/>
                <w:lang w:val="en-US" w:eastAsia="zh-CN"/>
              </w:rPr>
              <w:t>Healy &amp; Palepu(2001)</w:t>
            </w:r>
          </w:p>
        </w:tc>
        <w:tc>
          <w:tcPr>
            <w:tcW w:w="2250" w:type="dxa"/>
            <w:tcBorders>
              <w:top w:val="nil"/>
              <w:left w:val="nil"/>
              <w:bottom w:val="nil"/>
              <w:right w:val="nil"/>
            </w:tcBorders>
            <w:shd w:val="clear" w:color="auto" w:fill="366091"/>
          </w:tcPr>
          <w:p>
            <w:pPr>
              <w:spacing w:after="0"/>
              <w:rPr>
                <w:rFonts w:ascii="Palatino Linotype" w:hAnsi="Palatino Linotype"/>
                <w:sz w:val="18"/>
                <w:szCs w:val="18"/>
              </w:rPr>
            </w:pPr>
          </w:p>
        </w:tc>
        <w:tc>
          <w:tcPr>
            <w:tcW w:w="2250" w:type="dxa"/>
            <w:tcBorders>
              <w:top w:val="nil"/>
              <w:left w:val="nil"/>
              <w:bottom w:val="nil"/>
              <w:right w:val="nil"/>
            </w:tcBorders>
            <w:shd w:val="clear" w:color="auto" w:fill="366091"/>
          </w:tcPr>
          <w:p>
            <w:pPr>
              <w:spacing w:after="0"/>
              <w:rPr>
                <w:rFonts w:ascii="Palatino Linotype" w:hAnsi="Palatino Linotype"/>
                <w:sz w:val="18"/>
                <w:szCs w:val="18"/>
              </w:rPr>
            </w:pPr>
            <w:r>
              <w:rPr>
                <w:rFonts w:ascii="Palatino Linotype" w:hAnsi="Palatino Linotype"/>
                <w:sz w:val="18"/>
                <w:szCs w:val="18"/>
              </w:rPr>
              <w:t>corporate governance</w:t>
            </w:r>
            <w:r>
              <w:rPr>
                <w:rFonts w:hint="eastAsia" w:ascii="Palatino Linotype" w:hAnsi="Palatino Linotype" w:eastAsia="宋体"/>
                <w:sz w:val="18"/>
                <w:szCs w:val="18"/>
                <w:lang w:val="en-US" w:eastAsia="zh-CN"/>
              </w:rPr>
              <w:t>, political or corporate governance reasons</w:t>
            </w:r>
          </w:p>
        </w:tc>
        <w:tc>
          <w:tcPr>
            <w:tcW w:w="2250" w:type="dxa"/>
            <w:tcBorders>
              <w:top w:val="nil"/>
              <w:left w:val="nil"/>
              <w:bottom w:val="nil"/>
              <w:right w:val="nil"/>
            </w:tcBorders>
            <w:shd w:val="clear" w:color="auto" w:fill="366091"/>
          </w:tcPr>
          <w:p>
            <w:pPr>
              <w:spacing w:after="0"/>
              <w:rPr>
                <w:rFonts w:ascii="Palatino Linotype" w:hAnsi="Palatino Linotype"/>
                <w:sz w:val="18"/>
                <w:szCs w:val="18"/>
              </w:rPr>
            </w:pPr>
            <w:r>
              <w:rPr>
                <w:rFonts w:hint="eastAsia" w:ascii="Palatino Linotype" w:hAnsi="Palatino Linotype"/>
                <w:sz w:val="18"/>
                <w:szCs w:val="18"/>
              </w:rPr>
              <w:t>monitor compliance</w:t>
            </w:r>
            <w:r>
              <w:rPr>
                <w:rFonts w:hint="eastAsia" w:ascii="Palatino Linotype" w:hAnsi="Palatino Linotype" w:eastAsia="宋体"/>
                <w:sz w:val="18"/>
                <w:szCs w:val="18"/>
                <w:lang w:val="en-US" w:eastAsia="zh-CN"/>
              </w:rPr>
              <w:t xml:space="preserve">, effectiveness of Monitoring, board Monitoring, </w:t>
            </w:r>
          </w:p>
        </w:tc>
        <w:tc>
          <w:tcPr>
            <w:tcW w:w="2250" w:type="dxa"/>
            <w:tcBorders>
              <w:top w:val="nil"/>
              <w:left w:val="nil"/>
              <w:bottom w:val="nil"/>
              <w:right w:val="nil"/>
            </w:tcBorders>
            <w:shd w:val="clear" w:color="auto" w:fill="366091"/>
          </w:tcPr>
          <w:p>
            <w:pPr>
              <w:spacing w:after="0"/>
              <w:rPr>
                <w:rFonts w:hint="eastAsia" w:ascii="Palatino Linotype" w:hAnsi="Palatino Linotype" w:eastAsia="宋体"/>
                <w:sz w:val="18"/>
                <w:szCs w:val="18"/>
                <w:lang w:val="en-US" w:eastAsia="zh-CN"/>
              </w:rPr>
            </w:pPr>
            <w:r>
              <w:rPr>
                <w:rFonts w:hint="eastAsia" w:ascii="Palatino Linotype" w:hAnsi="Palatino Linotype"/>
                <w:sz w:val="18"/>
                <w:szCs w:val="18"/>
              </w:rPr>
              <w:t>Voluntary</w:t>
            </w:r>
            <w:r>
              <w:rPr>
                <w:rFonts w:hint="eastAsia" w:ascii="Palatino Linotype" w:hAnsi="Palatino Linotype" w:eastAsia="宋体"/>
                <w:sz w:val="18"/>
                <w:szCs w:val="18"/>
                <w:lang w:val="en-US" w:eastAsia="zh-CN"/>
              </w:rPr>
              <w:t xml:space="preserve"> </w:t>
            </w:r>
            <w:r>
              <w:rPr>
                <w:rFonts w:hint="eastAsia" w:ascii="Palatino Linotype" w:hAnsi="Palatino Linotype"/>
                <w:sz w:val="18"/>
                <w:szCs w:val="18"/>
              </w:rPr>
              <w:t>disclosure of information</w:t>
            </w:r>
            <w:r>
              <w:rPr>
                <w:rFonts w:hint="eastAsia" w:ascii="Palatino Linotype" w:hAnsi="Palatino Linotype" w:eastAsia="宋体"/>
                <w:sz w:val="18"/>
                <w:szCs w:val="18"/>
                <w:lang w:val="en-US" w:eastAsia="zh-CN"/>
              </w:rPr>
              <w:t>, voluntary disclosure decisions, types of voluntary disclosures, benefits of voluntary disclosure, effect of voluntary disclosure on demand, public voluntary disclosure, voluntary disclosure literature, credible  voluntary disclosure, Corporate disclosure</w:t>
            </w:r>
          </w:p>
          <w:p>
            <w:pPr>
              <w:spacing w:after="0"/>
              <w:rPr>
                <w:rFonts w:hint="eastAsia" w:ascii="Palatino Linotype" w:hAnsi="Palatino Linotype" w:eastAsia="宋体"/>
                <w:sz w:val="18"/>
                <w:szCs w:val="18"/>
                <w:lang w:val="en-US" w:eastAsia="zh-CN"/>
              </w:rPr>
            </w:pPr>
          </w:p>
        </w:tc>
        <w:tc>
          <w:tcPr>
            <w:tcW w:w="2250" w:type="dxa"/>
            <w:tcBorders>
              <w:top w:val="nil"/>
              <w:left w:val="nil"/>
              <w:bottom w:val="nil"/>
              <w:right w:val="nil"/>
            </w:tcBorders>
            <w:shd w:val="clear" w:color="auto" w:fill="366091"/>
          </w:tcPr>
          <w:p>
            <w:pPr>
              <w:spacing w:after="0"/>
              <w:rPr>
                <w:rFonts w:ascii="Palatino Linotype" w:hAnsi="Palatino Linotype"/>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Borders>
              <w:top w:val="nil"/>
              <w:left w:val="nil"/>
              <w:bottom w:val="nil"/>
              <w:right w:val="nil"/>
            </w:tcBorders>
            <w:shd w:val="clear" w:color="auto" w:fill="DBE5F1"/>
          </w:tcPr>
          <w:p>
            <w:pPr>
              <w:spacing w:after="0"/>
              <w:jc w:val="right"/>
              <w:rPr>
                <w:rFonts w:ascii="Palatino Linotype" w:hAnsi="Palatino Linotype"/>
                <w:sz w:val="18"/>
                <w:szCs w:val="18"/>
              </w:rPr>
            </w:pPr>
            <w:r>
              <w:rPr>
                <w:rFonts w:hint="eastAsia" w:ascii="Palatino Linotype" w:hAnsi="Palatino Linotype"/>
                <w:sz w:val="18"/>
                <w:szCs w:val="18"/>
              </w:rPr>
              <w:t>Gerety &amp; Lehn(1997)</w:t>
            </w:r>
          </w:p>
        </w:tc>
        <w:tc>
          <w:tcPr>
            <w:tcW w:w="2250" w:type="dxa"/>
            <w:tcBorders>
              <w:top w:val="nil"/>
              <w:left w:val="nil"/>
              <w:bottom w:val="nil"/>
              <w:right w:val="nil"/>
            </w:tcBorders>
            <w:shd w:val="clear" w:color="auto" w:fill="B8CCE4"/>
          </w:tcPr>
          <w:p>
            <w:pPr>
              <w:spacing w:after="0"/>
              <w:rPr>
                <w:rFonts w:ascii="Palatino Linotype" w:hAnsi="Palatino Linotype"/>
                <w:sz w:val="18"/>
                <w:szCs w:val="18"/>
              </w:rPr>
            </w:pPr>
            <w:r>
              <w:rPr>
                <w:rFonts w:hint="eastAsia" w:ascii="Palatino Linotype" w:hAnsi="Palatino Linotype"/>
                <w:sz w:val="18"/>
                <w:szCs w:val="18"/>
              </w:rPr>
              <w:t>fraudulent accounting number</w:t>
            </w:r>
            <w:r>
              <w:rPr>
                <w:rFonts w:hint="eastAsia" w:ascii="Palatino Linotype" w:hAnsi="Palatino Linotype" w:eastAsia="宋体"/>
                <w:sz w:val="18"/>
                <w:szCs w:val="18"/>
                <w:lang w:val="en-US" w:eastAsia="zh-CN"/>
              </w:rPr>
              <w:t>, accounting fraud, internal fraud, fraudulent behavior, fraudulent period, commencement fraud, fraud cases</w:t>
            </w:r>
          </w:p>
        </w:tc>
        <w:tc>
          <w:tcPr>
            <w:tcW w:w="2250" w:type="dxa"/>
            <w:tcBorders>
              <w:top w:val="nil"/>
              <w:left w:val="nil"/>
              <w:bottom w:val="nil"/>
              <w:right w:val="nil"/>
            </w:tcBorders>
            <w:shd w:val="clear" w:color="auto" w:fill="B8CCE4"/>
          </w:tcPr>
          <w:p>
            <w:pPr>
              <w:spacing w:after="0"/>
              <w:rPr>
                <w:rFonts w:ascii="Palatino Linotype" w:hAnsi="Palatino Linotype"/>
                <w:sz w:val="18"/>
                <w:szCs w:val="18"/>
              </w:rPr>
            </w:pPr>
            <w:r>
              <w:rPr>
                <w:rFonts w:hint="eastAsia" w:ascii="Palatino Linotype" w:hAnsi="Palatino Linotype"/>
                <w:sz w:val="18"/>
                <w:szCs w:val="18"/>
              </w:rPr>
              <w:t xml:space="preserve"> corporate governanc</w:t>
            </w:r>
            <w:r>
              <w:rPr>
                <w:rFonts w:hint="eastAsia" w:ascii="Palatino Linotype" w:hAnsi="Palatino Linotype" w:eastAsia="宋体"/>
                <w:sz w:val="18"/>
                <w:szCs w:val="18"/>
                <w:lang w:val="en-US" w:eastAsia="zh-CN"/>
              </w:rPr>
              <w:t>e, Corporate governance structures, Corporate governance variables</w:t>
            </w:r>
          </w:p>
        </w:tc>
        <w:tc>
          <w:tcPr>
            <w:tcW w:w="2250" w:type="dxa"/>
            <w:tcBorders>
              <w:top w:val="nil"/>
              <w:left w:val="nil"/>
              <w:bottom w:val="nil"/>
              <w:right w:val="nil"/>
            </w:tcBorders>
            <w:shd w:val="clear" w:color="auto" w:fill="B8CCE4"/>
          </w:tcPr>
          <w:p>
            <w:pPr>
              <w:spacing w:after="0"/>
              <w:rPr>
                <w:rFonts w:ascii="Palatino Linotype" w:hAnsi="Palatino Linotype"/>
                <w:sz w:val="18"/>
                <w:szCs w:val="18"/>
              </w:rPr>
            </w:pPr>
            <w:r>
              <w:rPr>
                <w:rFonts w:hint="eastAsia" w:ascii="Palatino Linotype" w:hAnsi="Palatino Linotype"/>
                <w:sz w:val="18"/>
                <w:szCs w:val="18"/>
              </w:rPr>
              <w:t xml:space="preserve"> Behavior</w:t>
            </w:r>
            <w:r>
              <w:rPr>
                <w:rFonts w:hint="eastAsia" w:ascii="Palatino Linotype" w:hAnsi="Palatino Linotype" w:eastAsia="宋体"/>
                <w:sz w:val="18"/>
                <w:szCs w:val="18"/>
                <w:lang w:val="en-US" w:eastAsia="zh-CN"/>
              </w:rPr>
              <w:t xml:space="preserve"> </w:t>
            </w:r>
            <w:r>
              <w:rPr>
                <w:rFonts w:hint="eastAsia" w:ascii="Palatino Linotype" w:hAnsi="Palatino Linotype"/>
                <w:sz w:val="18"/>
                <w:szCs w:val="18"/>
              </w:rPr>
              <w:t>monitor</w:t>
            </w:r>
            <w:r>
              <w:rPr>
                <w:rFonts w:hint="eastAsia" w:ascii="Palatino Linotype" w:hAnsi="Palatino Linotype" w:eastAsia="宋体"/>
                <w:sz w:val="18"/>
                <w:szCs w:val="18"/>
                <w:lang w:val="en-US" w:eastAsia="zh-CN"/>
              </w:rPr>
              <w:t>ing, of internal monitoring, monitoring directors, monitoring plans</w:t>
            </w:r>
          </w:p>
        </w:tc>
        <w:tc>
          <w:tcPr>
            <w:tcW w:w="2250" w:type="dxa"/>
            <w:tcBorders>
              <w:top w:val="nil"/>
              <w:left w:val="nil"/>
              <w:bottom w:val="nil"/>
              <w:right w:val="nil"/>
            </w:tcBorders>
            <w:shd w:val="clear" w:color="auto" w:fill="B8CCE4"/>
          </w:tcPr>
          <w:p>
            <w:pPr>
              <w:spacing w:after="0"/>
              <w:rPr>
                <w:rFonts w:ascii="Palatino Linotype" w:hAnsi="Palatino Linotype"/>
                <w:sz w:val="18"/>
                <w:szCs w:val="18"/>
              </w:rPr>
            </w:pPr>
            <w:r>
              <w:rPr>
                <w:rFonts w:hint="eastAsia" w:ascii="Palatino Linotype" w:hAnsi="Palatino Linotype"/>
                <w:sz w:val="18"/>
                <w:szCs w:val="18"/>
              </w:rPr>
              <w:t>disclosure violations</w:t>
            </w:r>
          </w:p>
        </w:tc>
        <w:tc>
          <w:tcPr>
            <w:tcW w:w="2250" w:type="dxa"/>
            <w:tcBorders>
              <w:top w:val="nil"/>
              <w:left w:val="nil"/>
              <w:bottom w:val="nil"/>
              <w:right w:val="nil"/>
            </w:tcBorders>
            <w:shd w:val="clear" w:color="auto" w:fill="B8CCE4"/>
          </w:tcPr>
          <w:p>
            <w:pPr>
              <w:spacing w:after="0"/>
              <w:rPr>
                <w:rFonts w:ascii="Palatino Linotype" w:hAnsi="Palatino Linotype"/>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Borders>
              <w:top w:val="nil"/>
              <w:left w:val="nil"/>
              <w:bottom w:val="single" w:color="auto" w:sz="4" w:space="0"/>
              <w:right w:val="nil"/>
            </w:tcBorders>
            <w:shd w:val="clear" w:color="auto" w:fill="95B3D7"/>
          </w:tcPr>
          <w:p>
            <w:pPr>
              <w:spacing w:after="0"/>
              <w:jc w:val="right"/>
              <w:rPr>
                <w:rFonts w:ascii="Palatino Linotype" w:hAnsi="Palatino Linotype"/>
                <w:sz w:val="18"/>
                <w:szCs w:val="18"/>
              </w:rPr>
            </w:pPr>
            <w:r>
              <w:rPr>
                <w:rFonts w:hint="eastAsia" w:ascii="Palatino Linotype" w:hAnsi="Palatino Linotype"/>
                <w:sz w:val="18"/>
                <w:szCs w:val="18"/>
              </w:rPr>
              <w:t>Erickson et al. (2006)</w:t>
            </w:r>
          </w:p>
        </w:tc>
        <w:tc>
          <w:tcPr>
            <w:tcW w:w="2250" w:type="dxa"/>
            <w:tcBorders>
              <w:top w:val="nil"/>
              <w:left w:val="nil"/>
              <w:bottom w:val="single" w:color="auto" w:sz="4" w:space="0"/>
              <w:right w:val="nil"/>
            </w:tcBorders>
            <w:shd w:val="clear" w:color="auto" w:fill="366091"/>
          </w:tcPr>
          <w:p>
            <w:pPr>
              <w:spacing w:after="0"/>
              <w:rPr>
                <w:rFonts w:hint="eastAsia" w:ascii="Palatino Linotype" w:hAnsi="Palatino Linotype" w:eastAsia="宋体"/>
                <w:sz w:val="18"/>
                <w:szCs w:val="18"/>
                <w:lang w:val="en-US" w:eastAsia="zh-CN"/>
              </w:rPr>
            </w:pPr>
            <w:r>
              <w:rPr>
                <w:rFonts w:hint="eastAsia" w:ascii="Palatino Linotype" w:hAnsi="Palatino Linotype" w:eastAsia="宋体"/>
                <w:sz w:val="18"/>
                <w:szCs w:val="18"/>
                <w:lang w:val="en-US" w:eastAsia="zh-CN"/>
              </w:rPr>
              <w:t>Accounting fraud, fraud corporation, alleged fraud, determinants of fraud, magnitude frauds</w:t>
            </w:r>
          </w:p>
        </w:tc>
        <w:tc>
          <w:tcPr>
            <w:tcW w:w="2250" w:type="dxa"/>
            <w:tcBorders>
              <w:top w:val="nil"/>
              <w:left w:val="nil"/>
              <w:bottom w:val="single" w:color="auto" w:sz="4" w:space="0"/>
              <w:right w:val="nil"/>
            </w:tcBorders>
            <w:shd w:val="clear" w:color="auto" w:fill="366091"/>
          </w:tcPr>
          <w:p>
            <w:pPr>
              <w:spacing w:after="0"/>
              <w:rPr>
                <w:rFonts w:ascii="Palatino Linotype" w:hAnsi="Palatino Linotype"/>
                <w:sz w:val="18"/>
                <w:szCs w:val="18"/>
              </w:rPr>
            </w:pPr>
            <w:r>
              <w:rPr>
                <w:rFonts w:hint="eastAsia" w:ascii="Palatino Linotype" w:hAnsi="Palatino Linotype"/>
                <w:sz w:val="18"/>
                <w:szCs w:val="18"/>
              </w:rPr>
              <w:t>corporate governance factor</w:t>
            </w:r>
            <w:r>
              <w:rPr>
                <w:rFonts w:hint="eastAsia" w:ascii="Palatino Linotype" w:hAnsi="Palatino Linotype" w:eastAsia="宋体"/>
                <w:sz w:val="18"/>
                <w:szCs w:val="18"/>
                <w:lang w:val="en-US" w:eastAsia="zh-CN"/>
              </w:rPr>
              <w:t>, effective corporate governance, city government personnel, two governance variables</w:t>
            </w:r>
          </w:p>
        </w:tc>
        <w:tc>
          <w:tcPr>
            <w:tcW w:w="2250" w:type="dxa"/>
            <w:tcBorders>
              <w:top w:val="nil"/>
              <w:left w:val="nil"/>
              <w:bottom w:val="single" w:color="auto" w:sz="4" w:space="0"/>
              <w:right w:val="nil"/>
            </w:tcBorders>
            <w:shd w:val="clear" w:color="auto" w:fill="366091"/>
          </w:tcPr>
          <w:p>
            <w:pPr>
              <w:spacing w:after="0"/>
              <w:rPr>
                <w:rFonts w:ascii="Palatino Linotype" w:hAnsi="Palatino Linotype"/>
                <w:sz w:val="18"/>
                <w:szCs w:val="18"/>
              </w:rPr>
            </w:pPr>
            <w:r>
              <w:rPr>
                <w:rFonts w:hint="eastAsia" w:ascii="Palatino Linotype" w:hAnsi="Palatino Linotype"/>
                <w:sz w:val="18"/>
                <w:szCs w:val="18"/>
              </w:rPr>
              <w:t>proxy for the monitorin</w:t>
            </w:r>
            <w:r>
              <w:rPr>
                <w:rFonts w:hint="eastAsia" w:ascii="Palatino Linotype" w:hAnsi="Palatino Linotype" w:eastAsia="宋体"/>
                <w:sz w:val="18"/>
                <w:szCs w:val="18"/>
                <w:lang w:val="en-US" w:eastAsia="zh-CN"/>
              </w:rPr>
              <w:t xml:space="preserve">g, monitoring costs </w:t>
            </w:r>
          </w:p>
        </w:tc>
        <w:tc>
          <w:tcPr>
            <w:tcW w:w="2250" w:type="dxa"/>
            <w:tcBorders>
              <w:top w:val="nil"/>
              <w:left w:val="nil"/>
              <w:bottom w:val="single" w:color="auto" w:sz="4" w:space="0"/>
              <w:right w:val="nil"/>
            </w:tcBorders>
            <w:shd w:val="clear" w:color="auto" w:fill="366091"/>
          </w:tcPr>
          <w:p>
            <w:pPr>
              <w:spacing w:after="0"/>
              <w:rPr>
                <w:rFonts w:ascii="Palatino Linotype" w:hAnsi="Palatino Linotype"/>
                <w:sz w:val="18"/>
                <w:szCs w:val="18"/>
              </w:rPr>
            </w:pPr>
            <w:r>
              <w:rPr>
                <w:rFonts w:hint="eastAsia" w:ascii="Palatino Linotype" w:hAnsi="Palatino Linotype"/>
                <w:sz w:val="18"/>
                <w:szCs w:val="18"/>
              </w:rPr>
              <w:t>sufficient disclosure</w:t>
            </w:r>
            <w:r>
              <w:rPr>
                <w:rFonts w:hint="eastAsia" w:ascii="Palatino Linotype" w:hAnsi="Palatino Linotype" w:eastAsia="宋体"/>
                <w:sz w:val="18"/>
                <w:szCs w:val="18"/>
                <w:lang w:val="en-US" w:eastAsia="zh-CN"/>
              </w:rPr>
              <w:t xml:space="preserve">, </w:t>
            </w:r>
            <w:r>
              <w:rPr>
                <w:rFonts w:ascii="Palatino Linotype" w:hAnsi="Palatino Linotype"/>
                <w:sz w:val="18"/>
                <w:szCs w:val="18"/>
              </w:rPr>
              <w:t xml:space="preserve"> </w:t>
            </w:r>
            <w:r>
              <w:rPr>
                <w:rFonts w:hint="eastAsia" w:ascii="Palatino Linotype" w:hAnsi="Palatino Linotype" w:eastAsia="宋体"/>
                <w:sz w:val="18"/>
                <w:szCs w:val="18"/>
                <w:lang w:val="en-US" w:eastAsia="zh-CN"/>
              </w:rPr>
              <w:t>v</w:t>
            </w:r>
            <w:r>
              <w:rPr>
                <w:rFonts w:hint="eastAsia" w:ascii="Palatino Linotype" w:hAnsi="Palatino Linotype"/>
                <w:sz w:val="18"/>
                <w:szCs w:val="18"/>
              </w:rPr>
              <w:t>oluntary disclosure</w:t>
            </w:r>
          </w:p>
        </w:tc>
        <w:tc>
          <w:tcPr>
            <w:tcW w:w="2250" w:type="dxa"/>
            <w:tcBorders>
              <w:top w:val="nil"/>
              <w:left w:val="nil"/>
              <w:bottom w:val="single" w:color="auto" w:sz="4" w:space="0"/>
              <w:right w:val="nil"/>
            </w:tcBorders>
            <w:shd w:val="clear" w:color="auto" w:fill="366091"/>
          </w:tcPr>
          <w:p>
            <w:pPr>
              <w:spacing w:after="0"/>
              <w:rPr>
                <w:rFonts w:ascii="Palatino Linotype" w:hAnsi="Palatino Linotype"/>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Borders>
              <w:top w:val="nil"/>
              <w:left w:val="nil"/>
              <w:bottom w:val="single" w:color="auto" w:sz="4" w:space="0"/>
              <w:right w:val="nil"/>
            </w:tcBorders>
            <w:shd w:val="clear" w:color="auto" w:fill="95B3D7"/>
          </w:tcPr>
          <w:p>
            <w:pPr>
              <w:spacing w:after="0"/>
              <w:jc w:val="right"/>
              <w:rPr>
                <w:rFonts w:hint="eastAsia" w:ascii="Palatino Linotype" w:hAnsi="Palatino Linotype"/>
                <w:sz w:val="18"/>
                <w:szCs w:val="18"/>
              </w:rPr>
            </w:pPr>
            <w:r>
              <w:rPr>
                <w:rFonts w:hint="eastAsia" w:ascii="Palatino Linotype" w:hAnsi="Palatino Linotype"/>
                <w:sz w:val="18"/>
                <w:szCs w:val="18"/>
              </w:rPr>
              <w:t>Liu, L. (2006)</w:t>
            </w:r>
          </w:p>
        </w:tc>
        <w:tc>
          <w:tcPr>
            <w:tcW w:w="2250" w:type="dxa"/>
            <w:tcBorders>
              <w:top w:val="nil"/>
              <w:left w:val="nil"/>
              <w:bottom w:val="single" w:color="auto" w:sz="4" w:space="0"/>
              <w:right w:val="nil"/>
            </w:tcBorders>
            <w:shd w:val="clear" w:color="auto" w:fill="366091"/>
          </w:tcPr>
          <w:p>
            <w:pPr>
              <w:spacing w:after="0"/>
              <w:rPr>
                <w:rFonts w:hint="eastAsia" w:ascii="Palatino Linotype" w:hAnsi="Palatino Linotype" w:eastAsia="宋体"/>
                <w:sz w:val="18"/>
                <w:szCs w:val="18"/>
                <w:lang w:val="en-US" w:eastAsia="zh-CN"/>
              </w:rPr>
            </w:pPr>
            <w:r>
              <w:rPr>
                <w:rFonts w:hint="eastAsia" w:ascii="Palatino Linotype" w:hAnsi="Palatino Linotype" w:eastAsia="宋体"/>
                <w:sz w:val="18"/>
                <w:szCs w:val="18"/>
                <w:lang w:val="en-US" w:eastAsia="zh-CN"/>
              </w:rPr>
              <w:t>Accounting fraud, financial fraud, committing fraud fraudulent behavior,</w:t>
            </w:r>
          </w:p>
        </w:tc>
        <w:tc>
          <w:tcPr>
            <w:tcW w:w="2250" w:type="dxa"/>
            <w:tcBorders>
              <w:top w:val="nil"/>
              <w:left w:val="nil"/>
              <w:bottom w:val="single" w:color="auto" w:sz="4" w:space="0"/>
              <w:right w:val="nil"/>
            </w:tcBorders>
            <w:shd w:val="clear" w:color="auto" w:fill="366091"/>
          </w:tcPr>
          <w:p>
            <w:pPr>
              <w:spacing w:after="0"/>
              <w:rPr>
                <w:rFonts w:hint="eastAsia" w:ascii="Palatino Linotype" w:hAnsi="Palatino Linotype"/>
                <w:sz w:val="18"/>
                <w:szCs w:val="18"/>
              </w:rPr>
            </w:pPr>
          </w:p>
        </w:tc>
        <w:tc>
          <w:tcPr>
            <w:tcW w:w="2250" w:type="dxa"/>
            <w:tcBorders>
              <w:top w:val="nil"/>
              <w:left w:val="nil"/>
              <w:bottom w:val="single" w:color="auto" w:sz="4" w:space="0"/>
              <w:right w:val="nil"/>
            </w:tcBorders>
            <w:shd w:val="clear" w:color="auto" w:fill="366091"/>
          </w:tcPr>
          <w:p>
            <w:pPr>
              <w:spacing w:after="0"/>
              <w:rPr>
                <w:rFonts w:hint="eastAsia" w:ascii="Palatino Linotype" w:hAnsi="Palatino Linotype"/>
                <w:sz w:val="18"/>
                <w:szCs w:val="18"/>
              </w:rPr>
            </w:pPr>
            <w:r>
              <w:rPr>
                <w:rFonts w:ascii="Palatino Linotype" w:hAnsi="Palatino Linotype"/>
                <w:sz w:val="18"/>
                <w:szCs w:val="18"/>
              </w:rPr>
              <w:t>Supervisory Boards</w:t>
            </w:r>
            <w:r>
              <w:rPr>
                <w:rFonts w:hint="eastAsia" w:ascii="Palatino Linotype" w:hAnsi="Palatino Linotype" w:eastAsia="宋体"/>
                <w:sz w:val="18"/>
                <w:szCs w:val="18"/>
                <w:lang w:val="en-US" w:eastAsia="zh-CN"/>
              </w:rPr>
              <w:t>, supervisory purpose</w:t>
            </w:r>
          </w:p>
        </w:tc>
        <w:tc>
          <w:tcPr>
            <w:tcW w:w="2250" w:type="dxa"/>
            <w:tcBorders>
              <w:top w:val="nil"/>
              <w:left w:val="nil"/>
              <w:bottom w:val="single" w:color="auto" w:sz="4" w:space="0"/>
              <w:right w:val="nil"/>
            </w:tcBorders>
            <w:shd w:val="clear" w:color="auto" w:fill="366091"/>
          </w:tcPr>
          <w:p>
            <w:pPr>
              <w:spacing w:after="0"/>
              <w:rPr>
                <w:rFonts w:hint="eastAsia" w:ascii="Palatino Linotype" w:hAnsi="Palatino Linotype"/>
                <w:sz w:val="18"/>
                <w:szCs w:val="18"/>
              </w:rPr>
            </w:pPr>
          </w:p>
        </w:tc>
        <w:tc>
          <w:tcPr>
            <w:tcW w:w="2250" w:type="dxa"/>
            <w:tcBorders>
              <w:top w:val="nil"/>
              <w:left w:val="nil"/>
              <w:bottom w:val="single" w:color="auto" w:sz="4" w:space="0"/>
              <w:right w:val="nil"/>
            </w:tcBorders>
            <w:shd w:val="clear" w:color="auto" w:fill="366091"/>
          </w:tcPr>
          <w:p>
            <w:pPr>
              <w:spacing w:after="0"/>
              <w:rPr>
                <w:rFonts w:ascii="Palatino Linotype" w:hAnsi="Palatino Linotype"/>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Borders>
              <w:top w:val="single" w:color="auto" w:sz="4" w:space="0"/>
              <w:left w:val="nil"/>
              <w:bottom w:val="single" w:color="auto" w:sz="4" w:space="0"/>
              <w:right w:val="nil"/>
            </w:tcBorders>
          </w:tcPr>
          <w:p>
            <w:pPr>
              <w:spacing w:after="0"/>
              <w:jc w:val="right"/>
              <w:rPr>
                <w:rFonts w:ascii="Palatino Linotype" w:hAnsi="Palatino Linotype"/>
                <w:sz w:val="16"/>
                <w:szCs w:val="16"/>
              </w:rPr>
            </w:pPr>
            <w:r>
              <w:rPr>
                <w:rFonts w:ascii="Palatino Linotype" w:hAnsi="Palatino Linotype"/>
                <w:sz w:val="16"/>
                <w:szCs w:val="16"/>
              </w:rPr>
              <w:t xml:space="preserve">notes/analysis </w:t>
            </w:r>
            <w:r>
              <w:rPr>
                <w:rFonts w:ascii="Palatino Linotype" w:hAnsi="Palatino Linotype"/>
                <w:sz w:val="16"/>
                <w:szCs w:val="16"/>
              </w:rPr>
              <w:sym w:font="Wingdings 3" w:char="F0DA"/>
            </w:r>
          </w:p>
        </w:tc>
        <w:tc>
          <w:tcPr>
            <w:tcW w:w="2250" w:type="dxa"/>
            <w:tcBorders>
              <w:top w:val="single" w:color="auto" w:sz="4" w:space="0"/>
              <w:left w:val="nil"/>
              <w:bottom w:val="single" w:color="auto" w:sz="4" w:space="0"/>
              <w:right w:val="nil"/>
            </w:tcBorders>
          </w:tcPr>
          <w:p>
            <w:pPr>
              <w:spacing w:after="0"/>
              <w:rPr>
                <w:rFonts w:hint="eastAsia" w:ascii="Palatino Linotype" w:hAnsi="Palatino Linotype" w:eastAsia="宋体"/>
                <w:sz w:val="16"/>
                <w:szCs w:val="16"/>
                <w:lang w:val="en-US" w:eastAsia="zh-CN"/>
              </w:rPr>
            </w:pPr>
            <w:r>
              <w:rPr>
                <w:rFonts w:ascii="Palatino Linotype" w:hAnsi="Palatino Linotype"/>
                <w:sz w:val="16"/>
                <w:szCs w:val="16"/>
              </w:rPr>
              <w:t xml:space="preserve">Across the sources, most of the frauds are financial and auditing fraud. </w:t>
            </w:r>
            <w:r>
              <w:rPr>
                <w:rFonts w:hint="eastAsia" w:ascii="Palatino Linotype" w:hAnsi="Palatino Linotype" w:eastAsia="宋体"/>
                <w:sz w:val="16"/>
                <w:szCs w:val="16"/>
                <w:lang w:val="en-US" w:eastAsia="zh-CN"/>
              </w:rPr>
              <w:t>There are different frauds in different range. Many different writers mentioned different fraud that form of different methods and purposes.</w:t>
            </w:r>
          </w:p>
        </w:tc>
        <w:tc>
          <w:tcPr>
            <w:tcW w:w="2250" w:type="dxa"/>
            <w:tcBorders>
              <w:top w:val="single" w:color="auto" w:sz="4" w:space="0"/>
              <w:left w:val="nil"/>
              <w:bottom w:val="single" w:color="auto" w:sz="4" w:space="0"/>
              <w:right w:val="nil"/>
            </w:tcBorders>
          </w:tcPr>
          <w:p>
            <w:pPr>
              <w:spacing w:after="0"/>
              <w:rPr>
                <w:rFonts w:ascii="Palatino Linotype" w:hAnsi="Palatino Linotype"/>
                <w:sz w:val="16"/>
                <w:szCs w:val="16"/>
              </w:rPr>
            </w:pPr>
            <w:r>
              <w:rPr>
                <w:rFonts w:ascii="Palatino Linotype" w:hAnsi="Palatino Linotype"/>
                <w:sz w:val="16"/>
                <w:szCs w:val="16"/>
              </w:rPr>
              <w:t xml:space="preserve">Most of the role of government mentioned in the articles are corporate governance. </w:t>
            </w:r>
          </w:p>
          <w:p>
            <w:pPr>
              <w:spacing w:after="0"/>
              <w:rPr>
                <w:rFonts w:hint="eastAsia" w:ascii="Palatino Linotype" w:hAnsi="Palatino Linotype" w:eastAsia="宋体"/>
                <w:sz w:val="16"/>
                <w:szCs w:val="16"/>
                <w:lang w:val="en-US" w:eastAsia="zh-CN"/>
              </w:rPr>
            </w:pPr>
            <w:r>
              <w:rPr>
                <w:rFonts w:hint="eastAsia" w:ascii="Palatino Linotype" w:hAnsi="Palatino Linotype" w:eastAsia="宋体"/>
                <w:sz w:val="16"/>
                <w:szCs w:val="16"/>
                <w:lang w:val="en-US" w:eastAsia="zh-CN"/>
              </w:rPr>
              <w:t>In my opinion, the writers uses this concept for same idea many times.</w:t>
            </w:r>
          </w:p>
        </w:tc>
        <w:tc>
          <w:tcPr>
            <w:tcW w:w="2250" w:type="dxa"/>
            <w:tcBorders>
              <w:top w:val="single" w:color="auto" w:sz="4" w:space="0"/>
              <w:left w:val="nil"/>
              <w:bottom w:val="single" w:color="auto" w:sz="4" w:space="0"/>
              <w:right w:val="nil"/>
            </w:tcBorders>
          </w:tcPr>
          <w:p>
            <w:pPr>
              <w:spacing w:after="0"/>
              <w:rPr>
                <w:rFonts w:ascii="Palatino Linotype" w:hAnsi="Palatino Linotype"/>
                <w:sz w:val="16"/>
                <w:szCs w:val="16"/>
              </w:rPr>
            </w:pPr>
            <w:r>
              <w:rPr>
                <w:rFonts w:ascii="Palatino Linotype" w:hAnsi="Palatino Linotype"/>
                <w:sz w:val="16"/>
                <w:szCs w:val="16"/>
              </w:rPr>
              <w:t>There are different range of supervisory board, some are from the companies, and some are the organs of government.</w:t>
            </w:r>
          </w:p>
          <w:p>
            <w:pPr>
              <w:spacing w:after="0"/>
              <w:rPr>
                <w:rFonts w:hint="eastAsia" w:ascii="Palatino Linotype" w:hAnsi="Palatino Linotype" w:eastAsia="宋体"/>
                <w:sz w:val="16"/>
                <w:szCs w:val="16"/>
                <w:lang w:val="en-US" w:eastAsia="zh-CN"/>
              </w:rPr>
            </w:pPr>
            <w:r>
              <w:rPr>
                <w:rFonts w:hint="eastAsia" w:ascii="Palatino Linotype" w:hAnsi="Palatino Linotype" w:eastAsia="宋体"/>
                <w:sz w:val="16"/>
                <w:szCs w:val="16"/>
                <w:lang w:val="en-US" w:eastAsia="zh-CN"/>
              </w:rPr>
              <w:t>The supervisory board are have some different effects.</w:t>
            </w:r>
          </w:p>
        </w:tc>
        <w:tc>
          <w:tcPr>
            <w:tcW w:w="2250" w:type="dxa"/>
            <w:tcBorders>
              <w:top w:val="single" w:color="auto" w:sz="4" w:space="0"/>
              <w:left w:val="nil"/>
              <w:bottom w:val="single" w:color="auto" w:sz="4" w:space="0"/>
              <w:right w:val="nil"/>
            </w:tcBorders>
          </w:tcPr>
          <w:p>
            <w:pPr>
              <w:spacing w:after="0"/>
              <w:rPr>
                <w:rFonts w:ascii="Palatino Linotype" w:hAnsi="Palatino Linotype"/>
                <w:sz w:val="16"/>
                <w:szCs w:val="16"/>
              </w:rPr>
            </w:pPr>
          </w:p>
        </w:tc>
        <w:tc>
          <w:tcPr>
            <w:tcW w:w="2250" w:type="dxa"/>
            <w:tcBorders>
              <w:top w:val="single" w:color="auto" w:sz="4" w:space="0"/>
              <w:left w:val="nil"/>
              <w:bottom w:val="single" w:color="auto" w:sz="4" w:space="0"/>
              <w:right w:val="nil"/>
            </w:tcBorders>
          </w:tcPr>
          <w:p>
            <w:pPr>
              <w:spacing w:after="0"/>
              <w:rPr>
                <w:rFonts w:ascii="Palatino Linotype" w:hAnsi="Palatino Linotype"/>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Borders>
              <w:left w:val="nil"/>
              <w:right w:val="nil"/>
            </w:tcBorders>
          </w:tcPr>
          <w:p>
            <w:pPr>
              <w:spacing w:after="0"/>
              <w:jc w:val="right"/>
              <w:rPr>
                <w:rFonts w:ascii="Palatino Linotype" w:hAnsi="Palatino Linotype"/>
                <w:sz w:val="16"/>
                <w:szCs w:val="16"/>
              </w:rPr>
            </w:pPr>
            <w:r>
              <w:rPr>
                <w:rFonts w:ascii="Palatino Linotype" w:hAnsi="Palatino Linotype"/>
                <w:sz w:val="16"/>
                <w:szCs w:val="16"/>
              </w:rPr>
              <w:t xml:space="preserve">questions </w:t>
            </w:r>
            <w:r>
              <w:rPr>
                <w:rFonts w:ascii="Palatino Linotype" w:hAnsi="Palatino Linotype"/>
                <w:sz w:val="16"/>
                <w:szCs w:val="16"/>
              </w:rPr>
              <w:sym w:font="Wingdings 3" w:char="F0DA"/>
            </w:r>
          </w:p>
        </w:tc>
        <w:tc>
          <w:tcPr>
            <w:tcW w:w="2250" w:type="dxa"/>
            <w:tcBorders>
              <w:left w:val="nil"/>
              <w:right w:val="nil"/>
            </w:tcBorders>
          </w:tcPr>
          <w:p>
            <w:pPr>
              <w:spacing w:after="0"/>
              <w:rPr>
                <w:rFonts w:hint="eastAsia" w:ascii="Palatino Linotype" w:hAnsi="Palatino Linotype" w:eastAsia="宋体"/>
                <w:sz w:val="16"/>
                <w:szCs w:val="16"/>
                <w:lang w:val="en-US" w:eastAsia="zh-CN"/>
              </w:rPr>
            </w:pPr>
            <w:r>
              <w:rPr>
                <w:rFonts w:ascii="Palatino Linotype" w:hAnsi="Palatino Linotype"/>
                <w:sz w:val="16"/>
                <w:szCs w:val="16"/>
              </w:rPr>
              <w:t>What are additional frauds unique to China</w:t>
            </w:r>
            <w:r>
              <w:rPr>
                <w:rFonts w:hint="eastAsia" w:ascii="Palatino Linotype" w:hAnsi="Palatino Linotype" w:eastAsia="宋体"/>
                <w:sz w:val="16"/>
                <w:szCs w:val="16"/>
                <w:lang w:val="en-US" w:eastAsia="zh-CN"/>
              </w:rPr>
              <w:t>?</w:t>
            </w:r>
          </w:p>
          <w:p>
            <w:pPr>
              <w:spacing w:after="0"/>
              <w:rPr>
                <w:rFonts w:hint="eastAsia" w:ascii="Palatino Linotype" w:hAnsi="Palatino Linotype" w:eastAsia="宋体"/>
                <w:sz w:val="16"/>
                <w:szCs w:val="16"/>
                <w:lang w:val="en-US" w:eastAsia="zh-CN"/>
              </w:rPr>
            </w:pPr>
            <w:r>
              <w:rPr>
                <w:rFonts w:hint="eastAsia" w:ascii="Palatino Linotype" w:hAnsi="Palatino Linotype" w:eastAsia="宋体"/>
                <w:sz w:val="16"/>
                <w:szCs w:val="16"/>
                <w:lang w:val="en-US" w:eastAsia="zh-CN"/>
              </w:rPr>
              <w:t>Why are these frauds happened? How to prevent?</w:t>
            </w:r>
          </w:p>
        </w:tc>
        <w:tc>
          <w:tcPr>
            <w:tcW w:w="2250" w:type="dxa"/>
            <w:tcBorders>
              <w:left w:val="nil"/>
              <w:right w:val="nil"/>
            </w:tcBorders>
          </w:tcPr>
          <w:p>
            <w:pPr>
              <w:spacing w:after="0"/>
              <w:rPr>
                <w:rFonts w:ascii="Palatino Linotype" w:hAnsi="Palatino Linotype"/>
                <w:sz w:val="16"/>
                <w:szCs w:val="16"/>
              </w:rPr>
            </w:pPr>
            <w:r>
              <w:rPr>
                <w:rFonts w:ascii="Palatino Linotype" w:hAnsi="Palatino Linotype"/>
                <w:sz w:val="16"/>
                <w:szCs w:val="16"/>
              </w:rPr>
              <w:t xml:space="preserve"> What is the definition of corporate governance?</w:t>
            </w:r>
          </w:p>
          <w:p>
            <w:pPr>
              <w:spacing w:after="0"/>
              <w:rPr>
                <w:rFonts w:hint="eastAsia" w:ascii="Palatino Linotype" w:hAnsi="Palatino Linotype" w:eastAsia="宋体"/>
                <w:sz w:val="16"/>
                <w:szCs w:val="16"/>
                <w:lang w:val="en-US" w:eastAsia="zh-CN"/>
              </w:rPr>
            </w:pPr>
            <w:r>
              <w:rPr>
                <w:rFonts w:hint="eastAsia" w:ascii="Palatino Linotype" w:hAnsi="Palatino Linotype" w:eastAsia="宋体"/>
                <w:sz w:val="16"/>
                <w:szCs w:val="16"/>
                <w:lang w:val="en-US" w:eastAsia="zh-CN"/>
              </w:rPr>
              <w:t>Why is corporate governance so important?</w:t>
            </w:r>
          </w:p>
        </w:tc>
        <w:tc>
          <w:tcPr>
            <w:tcW w:w="2250" w:type="dxa"/>
            <w:tcBorders>
              <w:left w:val="nil"/>
              <w:right w:val="nil"/>
            </w:tcBorders>
          </w:tcPr>
          <w:p>
            <w:pPr>
              <w:spacing w:after="0"/>
              <w:rPr>
                <w:rFonts w:ascii="Palatino Linotype" w:hAnsi="Palatino Linotype"/>
                <w:sz w:val="16"/>
                <w:szCs w:val="16"/>
              </w:rPr>
            </w:pPr>
            <w:r>
              <w:rPr>
                <w:rFonts w:ascii="Palatino Linotype" w:hAnsi="Palatino Linotype"/>
                <w:sz w:val="16"/>
                <w:szCs w:val="16"/>
              </w:rPr>
              <w:t xml:space="preserve">What are the effect of different aspects of supervision? </w:t>
            </w:r>
            <w:r>
              <w:rPr>
                <w:rFonts w:hint="eastAsia" w:ascii="Palatino Linotype" w:hAnsi="Palatino Linotype" w:eastAsia="宋体"/>
                <w:sz w:val="16"/>
                <w:szCs w:val="16"/>
                <w:lang w:val="en-US" w:eastAsia="zh-CN"/>
              </w:rPr>
              <w:t xml:space="preserve"> What can be improve in these different boards? </w:t>
            </w:r>
          </w:p>
        </w:tc>
        <w:tc>
          <w:tcPr>
            <w:tcW w:w="2250" w:type="dxa"/>
            <w:tcBorders>
              <w:left w:val="nil"/>
              <w:right w:val="nil"/>
            </w:tcBorders>
          </w:tcPr>
          <w:p>
            <w:pPr>
              <w:spacing w:after="0"/>
              <w:rPr>
                <w:rFonts w:ascii="Palatino Linotype" w:hAnsi="Palatino Linotype"/>
                <w:sz w:val="16"/>
                <w:szCs w:val="16"/>
              </w:rPr>
            </w:pPr>
          </w:p>
        </w:tc>
        <w:tc>
          <w:tcPr>
            <w:tcW w:w="2250" w:type="dxa"/>
            <w:tcBorders>
              <w:left w:val="nil"/>
              <w:right w:val="nil"/>
            </w:tcBorders>
          </w:tcPr>
          <w:p>
            <w:pPr>
              <w:spacing w:after="0"/>
              <w:rPr>
                <w:rFonts w:ascii="Palatino Linotype" w:hAnsi="Palatino Linotype"/>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Borders>
              <w:left w:val="nil"/>
              <w:bottom w:val="nil"/>
              <w:right w:val="nil"/>
            </w:tcBorders>
          </w:tcPr>
          <w:p>
            <w:pPr>
              <w:spacing w:after="0"/>
              <w:jc w:val="right"/>
              <w:rPr>
                <w:rFonts w:ascii="Palatino Linotype" w:hAnsi="Palatino Linotype"/>
                <w:sz w:val="16"/>
                <w:szCs w:val="16"/>
              </w:rPr>
            </w:pPr>
          </w:p>
          <w:p>
            <w:pPr>
              <w:spacing w:after="0"/>
              <w:jc w:val="right"/>
              <w:rPr>
                <w:rFonts w:ascii="Palatino Linotype" w:hAnsi="Palatino Linotype"/>
                <w:sz w:val="16"/>
                <w:szCs w:val="16"/>
              </w:rPr>
            </w:pPr>
          </w:p>
        </w:tc>
        <w:tc>
          <w:tcPr>
            <w:tcW w:w="2250" w:type="dxa"/>
            <w:tcBorders>
              <w:left w:val="nil"/>
              <w:bottom w:val="nil"/>
              <w:right w:val="nil"/>
            </w:tcBorders>
          </w:tcPr>
          <w:p>
            <w:pPr>
              <w:spacing w:after="0"/>
              <w:rPr>
                <w:rFonts w:ascii="Palatino Linotype" w:hAnsi="Palatino Linotype"/>
                <w:sz w:val="16"/>
                <w:szCs w:val="16"/>
              </w:rPr>
            </w:pPr>
          </w:p>
        </w:tc>
        <w:tc>
          <w:tcPr>
            <w:tcW w:w="2250" w:type="dxa"/>
            <w:tcBorders>
              <w:left w:val="nil"/>
              <w:bottom w:val="nil"/>
              <w:right w:val="nil"/>
            </w:tcBorders>
          </w:tcPr>
          <w:p>
            <w:pPr>
              <w:spacing w:after="0"/>
              <w:rPr>
                <w:rFonts w:ascii="Palatino Linotype" w:hAnsi="Palatino Linotype"/>
                <w:sz w:val="16"/>
                <w:szCs w:val="16"/>
              </w:rPr>
            </w:pPr>
          </w:p>
        </w:tc>
        <w:tc>
          <w:tcPr>
            <w:tcW w:w="2250" w:type="dxa"/>
            <w:tcBorders>
              <w:left w:val="nil"/>
              <w:bottom w:val="nil"/>
              <w:right w:val="nil"/>
            </w:tcBorders>
          </w:tcPr>
          <w:p>
            <w:pPr>
              <w:spacing w:after="0"/>
              <w:rPr>
                <w:rFonts w:ascii="Palatino Linotype" w:hAnsi="Palatino Linotype"/>
                <w:sz w:val="16"/>
                <w:szCs w:val="16"/>
              </w:rPr>
            </w:pPr>
          </w:p>
        </w:tc>
        <w:tc>
          <w:tcPr>
            <w:tcW w:w="2250" w:type="dxa"/>
            <w:tcBorders>
              <w:left w:val="nil"/>
              <w:bottom w:val="nil"/>
              <w:right w:val="nil"/>
            </w:tcBorders>
          </w:tcPr>
          <w:p>
            <w:pPr>
              <w:spacing w:after="0"/>
              <w:rPr>
                <w:rFonts w:ascii="Palatino Linotype" w:hAnsi="Palatino Linotype"/>
                <w:sz w:val="16"/>
                <w:szCs w:val="16"/>
              </w:rPr>
            </w:pPr>
          </w:p>
        </w:tc>
        <w:tc>
          <w:tcPr>
            <w:tcW w:w="2250" w:type="dxa"/>
            <w:tcBorders>
              <w:left w:val="nil"/>
              <w:bottom w:val="nil"/>
              <w:right w:val="nil"/>
            </w:tcBorders>
          </w:tcPr>
          <w:p>
            <w:pPr>
              <w:spacing w:after="0"/>
              <w:rPr>
                <w:rFonts w:ascii="Palatino Linotype" w:hAnsi="Palatino Linotype"/>
                <w:sz w:val="16"/>
                <w:szCs w:val="16"/>
              </w:rPr>
            </w:pPr>
          </w:p>
        </w:tc>
      </w:tr>
    </w:tbl>
    <w:p>
      <w:pPr/>
    </w:p>
    <w:sectPr>
      <w:headerReference r:id="rId5" w:type="first"/>
      <w:footerReference r:id="rId7" w:type="first"/>
      <w:headerReference r:id="rId3" w:type="default"/>
      <w:footerReference r:id="rId6" w:type="default"/>
      <w:headerReference r:id="rId4" w:type="even"/>
      <w:pgSz w:w="15840" w:h="12240" w:orient="landscape"/>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roman"/>
    <w:pitch w:val="default"/>
    <w:sig w:usb0="800002BF" w:usb1="38CF7CFA" w:usb2="00000016" w:usb3="00000000" w:csb0="00040001" w:csb1="00000000"/>
  </w:font>
  <w:font w:name="Tahoma">
    <w:panose1 w:val="020B0604030504040204"/>
    <w:charset w:val="00"/>
    <w:family w:val="modern"/>
    <w:pitch w:val="default"/>
    <w:sig w:usb0="E1002EFF" w:usb1="C000605B" w:usb2="00000029" w:usb3="00000000" w:csb0="200101FF" w:csb1="20280000"/>
  </w:font>
  <w:font w:name="Palatino Linotype">
    <w:panose1 w:val="02040502050505030304"/>
    <w:charset w:val="00"/>
    <w:family w:val="decorative"/>
    <w:pitch w:val="default"/>
    <w:sig w:usb0="E0000287" w:usb1="40000013" w:usb2="00000000" w:usb3="00000000" w:csb0="2000019F" w:csb1="00000000"/>
  </w:font>
  <w:font w:name="Georgia">
    <w:panose1 w:val="02040502050405020303"/>
    <w:charset w:val="00"/>
    <w:family w:val="decorative"/>
    <w:pitch w:val="default"/>
    <w:sig w:usb0="00000287" w:usb1="00000000" w:usb2="00000000" w:usb3="00000000" w:csb0="2000009F" w:csb1="00000000"/>
  </w:font>
  <w:font w:name="Wingdings 3">
    <w:altName w:val="Symbol"/>
    <w:panose1 w:val="05040102010807070707"/>
    <w:charset w:val="02"/>
    <w:family w:val="decorative"/>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TimesNewRoman">
    <w:altName w:val="Segoe Print"/>
    <w:panose1 w:val="00000000000000000000"/>
    <w:charset w:val="00"/>
    <w:family w:val="moder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modern"/>
    <w:pitch w:val="default"/>
    <w:sig w:usb0="0000028F" w:usb1="00000000" w:usb2="00000000" w:usb3="00000000" w:csb0="2000009F" w:csb1="47010000"/>
  </w:font>
  <w:font w:name="黑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Palatino Linotype">
    <w:panose1 w:val="02040502050505030304"/>
    <w:charset w:val="00"/>
    <w:family w:val="roman"/>
    <w:pitch w:val="default"/>
    <w:sig w:usb0="E0000287" w:usb1="40000013" w:usb2="00000000" w:usb3="00000000" w:csb0="2000019F" w:csb1="00000000"/>
  </w:font>
  <w:font w:name="Georgia">
    <w:panose1 w:val="02040502050405020303"/>
    <w:charset w:val="00"/>
    <w:family w:val="roman"/>
    <w:pitch w:val="default"/>
    <w:sig w:usb0="00000287" w:usb1="00000000" w:usb2="00000000" w:usb3="00000000" w:csb0="2000009F" w:csb1="00000000"/>
  </w:font>
  <w:font w:name="Wingdings 3">
    <w:altName w:val="Symbol"/>
    <w:panose1 w:val="05040102010807070707"/>
    <w:charset w:val="02"/>
    <w:family w:val="roman"/>
    <w:pitch w:val="default"/>
    <w:sig w:usb0="00000000" w:usb1="00000000" w:usb2="00000000" w:usb3="00000000" w:csb0="80000000" w:csb1="00000000"/>
  </w:font>
  <w:font w:name="TimesNewRoman">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swiss"/>
    <w:pitch w:val="default"/>
    <w:sig w:usb0="0000028F" w:usb1="00000000" w:usb2="00000000" w:usb3="00000000" w:csb0="2000009F" w:csb1="47010000"/>
  </w:font>
  <w:font w:name="黑体">
    <w:panose1 w:val="02010609060101010101"/>
    <w:charset w:val="86"/>
    <w:family w:val="swiss"/>
    <w:pitch w:val="default"/>
    <w:sig w:usb0="800002BF" w:usb1="38CF7CFA" w:usb2="00000016" w:usb3="00000000" w:csb0="00040001" w:csb1="00000000"/>
  </w:font>
  <w:font w:name="Tahoma">
    <w:panose1 w:val="020B0604030504040204"/>
    <w:charset w:val="00"/>
    <w:family w:val="decorative"/>
    <w:pitch w:val="default"/>
    <w:sig w:usb0="E1002EFF" w:usb1="C000605B" w:usb2="00000029" w:usb3="00000000" w:csb0="200101FF" w:csb1="20280000"/>
  </w:font>
  <w:font w:name="Palatino Linotype">
    <w:panose1 w:val="02040502050505030304"/>
    <w:charset w:val="00"/>
    <w:family w:val="modern"/>
    <w:pitch w:val="default"/>
    <w:sig w:usb0="E0000287" w:usb1="40000013" w:usb2="00000000" w:usb3="00000000" w:csb0="2000019F" w:csb1="00000000"/>
  </w:font>
  <w:font w:name="Georgia">
    <w:panose1 w:val="02040502050405020303"/>
    <w:charset w:val="00"/>
    <w:family w:val="modern"/>
    <w:pitch w:val="default"/>
    <w:sig w:usb0="00000287" w:usb1="00000000" w:usb2="00000000" w:usb3="00000000" w:csb0="2000009F" w:csb1="00000000"/>
  </w:font>
  <w:font w:name="Wingdings 3">
    <w:altName w:val="Symbol"/>
    <w:panose1 w:val="05040102010807070707"/>
    <w:charset w:val="02"/>
    <w:family w:val="modern"/>
    <w:pitch w:val="default"/>
    <w:sig w:usb0="00000000" w:usb1="00000000" w:usb2="00000000" w:usb3="00000000" w:csb0="80000000" w:csb1="00000000"/>
  </w:font>
  <w:font w:name="TimesNewRoman">
    <w:altName w:val="Segoe Print"/>
    <w:panose1 w:val="00000000000000000000"/>
    <w:charset w:val="00"/>
    <w:family w:val="decorative"/>
    <w:pitch w:val="default"/>
    <w:sig w:usb0="00000000" w:usb1="00000000" w:usb2="00000000" w:usb3="00000000" w:csb0="00000001" w:csb1="00000000"/>
  </w:font>
  <w:font w:name="Segoe Print">
    <w:panose1 w:val="02000600000000000000"/>
    <w:charset w:val="00"/>
    <w:family w:val="decorative"/>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Tahoma">
    <w:panose1 w:val="020B0604030504040204"/>
    <w:charset w:val="00"/>
    <w:family w:val="roman"/>
    <w:pitch w:val="default"/>
    <w:sig w:usb0="E1002EFF" w:usb1="C000605B" w:usb2="00000029" w:usb3="00000000" w:csb0="200101FF" w:csb1="20280000"/>
  </w:font>
  <w:font w:name="Palatino Linotype">
    <w:panose1 w:val="02040502050505030304"/>
    <w:charset w:val="00"/>
    <w:family w:val="swiss"/>
    <w:pitch w:val="default"/>
    <w:sig w:usb0="E0000287" w:usb1="40000013" w:usb2="00000000" w:usb3="00000000" w:csb0="2000019F" w:csb1="00000000"/>
  </w:font>
  <w:font w:name="Georgia">
    <w:panose1 w:val="02040502050405020303"/>
    <w:charset w:val="00"/>
    <w:family w:val="swiss"/>
    <w:pitch w:val="default"/>
    <w:sig w:usb0="00000287" w:usb1="00000000" w:usb2="00000000" w:usb3="00000000" w:csb0="2000009F" w:csb1="00000000"/>
  </w:font>
  <w:font w:name="Wingdings 3">
    <w:altName w:val="Symbol"/>
    <w:panose1 w:val="05040102010807070707"/>
    <w:charset w:val="02"/>
    <w:family w:val="swiss"/>
    <w:pitch w:val="default"/>
    <w:sig w:usb0="00000000" w:usb1="00000000" w:usb2="00000000" w:usb3="00000000" w:csb0="80000000" w:csb1="00000000"/>
  </w:font>
  <w:font w:name="TimesNewRoman">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roman"/>
    <w:pitch w:val="default"/>
    <w:sig w:usb0="0000028F" w:usb1="00000000" w:usb2="00000000" w:usb3="00000000" w:csb0="2000009F" w:csb1="47010000"/>
  </w:font>
  <w:font w:name="Calibri">
    <w:panose1 w:val="020F0502020204030204"/>
    <w:charset w:val="86"/>
    <w:family w:val="roman"/>
    <w:pitch w:val="default"/>
    <w:sig w:usb0="E00002FF" w:usb1="4000ACFF" w:usb2="00000001" w:usb3="00000000" w:csb0="2000019F" w:csb1="00000000"/>
  </w:font>
  <w:font w:name="Courier New">
    <w:panose1 w:val="02070309020205020404"/>
    <w:charset w:val="00"/>
    <w:family w:val="decorative"/>
    <w:pitch w:val="default"/>
    <w:sig w:usb0="E0002AFF" w:usb1="C0007843" w:usb2="00000009" w:usb3="00000000" w:csb0="400001FF" w:csb1="FFFF0000"/>
  </w:font>
  <w:font w:name="Lucida Grande">
    <w:altName w:val="Arial"/>
    <w:panose1 w:val="00000000000000000000"/>
    <w:charset w:val="00"/>
    <w:family w:val="auto"/>
    <w:pitch w:val="default"/>
    <w:sig w:usb0="00000000" w:usb1="00000000" w:usb2="00000000" w:usb3="00000000" w:csb0="000001BF" w:csb1="00000000"/>
  </w:font>
  <w:font w:name="AdvTT6120e2aa">
    <w:altName w:val="Segoe Print"/>
    <w:panose1 w:val="00000000000000000000"/>
    <w:charset w:val="00"/>
    <w:family w:val="modern"/>
    <w:pitch w:val="default"/>
    <w:sig w:usb0="00000000" w:usb1="00000000" w:usb2="00000000" w:usb3="00000000" w:csb0="00000001" w:csb1="00000000"/>
  </w:font>
  <w:font w:name="AdvTT6120e2aa+20">
    <w:altName w:val="宋体"/>
    <w:panose1 w:val="00000000000000000000"/>
    <w:charset w:val="86"/>
    <w:family w:val="auto"/>
    <w:pitch w:val="default"/>
    <w:sig w:usb0="00000000" w:usb1="00000000" w:usb2="00000000" w:usb3="00000000" w:csb0="00040000" w:csb1="00000000"/>
  </w:font>
  <w:font w:name="AdvTimes">
    <w:altName w:val="宋体"/>
    <w:panose1 w:val="00000000000000000000"/>
    <w:charset w:val="86"/>
    <w:family w:val="auto"/>
    <w:pitch w:val="default"/>
    <w:sig w:usb0="00000000" w:usb1="00000000" w:usb2="00000000" w:usb3="00000000" w:csb0="00040000" w:csb1="00000000"/>
  </w:font>
  <w:font w:name="Calibri">
    <w:panose1 w:val="020F0502020204030204"/>
    <w:charset w:val="86"/>
    <w:family w:val="modern"/>
    <w:pitch w:val="default"/>
    <w:sig w:usb0="E00002FF" w:usb1="4000ACFF" w:usb2="00000001" w:usb3="00000000" w:csb0="2000019F" w:csb1="00000000"/>
  </w:font>
  <w:font w:name="Courier New">
    <w:panose1 w:val="02070309020205020404"/>
    <w:charset w:val="00"/>
    <w:family w:val="roman"/>
    <w:pitch w:val="default"/>
    <w:sig w:usb0="E0002AFF" w:usb1="C0007843" w:usb2="00000009" w:usb3="00000000" w:csb0="400001FF" w:csb1="FFFF0000"/>
  </w:font>
  <w:font w:name="AdvTT6120e2aa">
    <w:altName w:val="Segoe Print"/>
    <w:panose1 w:val="00000000000000000000"/>
    <w:charset w:val="00"/>
    <w:family w:val="swiss"/>
    <w:pitch w:val="default"/>
    <w:sig w:usb0="00000000" w:usb1="00000000" w:usb2="00000000" w:usb3="00000000" w:csb0="00000001" w:csb1="00000000"/>
  </w:font>
  <w:font w:name="Calibri">
    <w:panose1 w:val="020F0502020204030204"/>
    <w:charset w:val="86"/>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dvTT6120e2aa">
    <w:altName w:val="Segoe Print"/>
    <w:panose1 w:val="00000000000000000000"/>
    <w:charset w:val="00"/>
    <w:family w:val="decorative"/>
    <w:pitch w:val="default"/>
    <w:sig w:usb0="00000000" w:usb1="00000000" w:usb2="00000000" w:usb3="00000000" w:csb0="00000001" w:csb1="00000000"/>
  </w:font>
  <w:font w:name="Palatino-Roman">
    <w:altName w:val="Segoe Print"/>
    <w:panose1 w:val="00000000000000000000"/>
    <w:charset w:val="00"/>
    <w:family w:val="decorative"/>
    <w:pitch w:val="default"/>
    <w:sig w:usb0="00000000" w:usb1="00000000" w:usb2="00000000" w:usb3="00000000" w:csb0="00000001" w:csb1="00000000"/>
  </w:font>
  <w:font w:name="Calibri">
    <w:panose1 w:val="020F0502020204030204"/>
    <w:charset w:val="86"/>
    <w:family w:val="decorative"/>
    <w:pitch w:val="default"/>
    <w:sig w:usb0="E00002FF" w:usb1="4000ACFF" w:usb2="00000001" w:usb3="00000000" w:csb0="2000019F" w:csb1="00000000"/>
  </w:font>
  <w:font w:name="Courier New">
    <w:panose1 w:val="02070309020205020404"/>
    <w:charset w:val="00"/>
    <w:family w:val="swiss"/>
    <w:pitch w:val="default"/>
    <w:sig w:usb0="E0002AFF" w:usb1="C0007843" w:usb2="00000009" w:usb3="00000000" w:csb0="400001FF" w:csb1="FFFF0000"/>
  </w:font>
  <w:font w:name="AdvTT6120e2aa">
    <w:altName w:val="Segoe Print"/>
    <w:panose1 w:val="00000000000000000000"/>
    <w:charset w:val="00"/>
    <w:family w:val="roman"/>
    <w:pitch w:val="default"/>
    <w:sig w:usb0="00000000" w:usb1="00000000" w:usb2="00000000" w:usb3="00000000" w:csb0="00000001" w:csb1="00000000"/>
  </w:font>
  <w:font w:name="Palatino-Roman">
    <w:altName w:val="Segoe Print"/>
    <w:panose1 w:val="00000000000000000000"/>
    <w:charset w:val="00"/>
    <w:family w:val="roman"/>
    <w:pitch w:val="default"/>
    <w:sig w:usb0="00000000" w:usb1="00000000" w:usb2="00000000" w:usb3="00000000" w:csb0="00000001" w:csb1="00000000"/>
  </w:font>
  <w:font w:name="Palatino-Roman">
    <w:altName w:val="Segoe Print"/>
    <w:panose1 w:val="00000000000000000000"/>
    <w:charset w:val="00"/>
    <w:family w:val="modern"/>
    <w:pitch w:val="default"/>
    <w:sig w:usb0="00000000" w:usb1="00000000" w:usb2="00000000" w:usb3="00000000" w:csb0="00000001" w:csb1="00000000"/>
  </w:font>
  <w:font w:name="Code">
    <w:altName w:val="宋体"/>
    <w:panose1 w:val="00000000000000000000"/>
    <w:charset w:val="86"/>
    <w:family w:val="roman"/>
    <w:pitch w:val="default"/>
    <w:sig w:usb0="00000000" w:usb1="00000000" w:usb2="00000000" w:usb3="00000000" w:csb0="00040000" w:csb1="00000000"/>
  </w:font>
  <w:font w:name="Palatino-Roman">
    <w:altName w:val="Segoe Print"/>
    <w:panose1 w:val="00000000000000000000"/>
    <w:charset w:val="00"/>
    <w:family w:val="swiss"/>
    <w:pitch w:val="default"/>
    <w:sig w:usb0="00000000" w:usb1="00000000" w:usb2="00000000" w:usb3="00000000" w:csb0="00000001" w:csb1="00000000"/>
  </w:font>
  <w:font w:name="Code">
    <w:altName w:val="宋体"/>
    <w:panose1 w:val="00000000000000000000"/>
    <w:charset w:val="86"/>
    <w:family w:val="modern"/>
    <w:pitch w:val="default"/>
    <w:sig w:usb0="00000000" w:usb1="00000000" w:usb2="00000000" w:usb3="00000000" w:csb0="00040000" w:csb1="00000000"/>
  </w:font>
  <w:font w:name="Code">
    <w:altName w:val="宋体"/>
    <w:panose1 w:val="00000000000000000000"/>
    <w:charset w:val="86"/>
    <w:family w:val="swiss"/>
    <w:pitch w:val="default"/>
    <w:sig w:usb0="00000000" w:usb1="00000000" w:usb2="00000000" w:usb3="00000000" w:csb0="00040000" w:csb1="00000000"/>
  </w:font>
  <w:font w:name="Symbol">
    <w:panose1 w:val="05050102010706020507"/>
    <w:charset w:val="02"/>
    <w:family w:val="decorative"/>
    <w:pitch w:val="default"/>
    <w:sig w:usb0="00000000" w:usb1="00000000" w:usb2="00000000" w:usb3="00000000" w:csb0="80000000" w:csb1="00000000"/>
  </w:font>
  <w:font w:name="Code">
    <w:altName w:val="宋体"/>
    <w:panose1 w:val="00000000000000000000"/>
    <w:charset w:val="86"/>
    <w:family w:val="decorative"/>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13"/>
      <w:tblW w:w="14010" w:type="dxa"/>
      <w:tblInd w:w="115" w:type="dxa"/>
      <w:tblLayout w:type="fixed"/>
      <w:tblCellMar>
        <w:top w:w="72" w:type="dxa"/>
        <w:left w:w="115" w:type="dxa"/>
        <w:bottom w:w="72" w:type="dxa"/>
        <w:right w:w="115" w:type="dxa"/>
      </w:tblCellMar>
    </w:tblPr>
    <w:tblGrid>
      <w:gridCol w:w="12578"/>
      <w:gridCol w:w="1432"/>
    </w:tblGrid>
    <w:tr>
      <w:tblPrEx>
        <w:tblLayout w:type="fixed"/>
        <w:tblCellMar>
          <w:top w:w="72" w:type="dxa"/>
          <w:left w:w="115" w:type="dxa"/>
          <w:bottom w:w="72" w:type="dxa"/>
          <w:right w:w="115" w:type="dxa"/>
        </w:tblCellMar>
      </w:tblPrEx>
      <w:tc>
        <w:tcPr>
          <w:tcW w:w="12578" w:type="dxa"/>
          <w:tcBorders>
            <w:top w:val="single" w:color="auto" w:sz="4" w:space="0"/>
          </w:tcBorders>
          <w:shd w:val="clear" w:color="auto" w:fill="auto"/>
          <w:vAlign w:val="center"/>
        </w:tcPr>
        <w:p>
          <w:pPr>
            <w:pStyle w:val="5"/>
            <w:jc w:val="right"/>
            <w:rPr>
              <w:rFonts w:ascii="Palatino Linotype" w:hAnsi="Palatino Linotype"/>
            </w:rPr>
          </w:pPr>
          <w:r>
            <w:rPr>
              <w:rFonts w:ascii="Palatino Linotype" w:hAnsi="Palatino Linotype"/>
              <w:sz w:val="20"/>
              <w:szCs w:val="20"/>
            </w:rPr>
            <w:t>EAP 508 | Habib, Baker, Namubiru, &amp; Voigt</w:t>
          </w:r>
        </w:p>
      </w:tc>
      <w:tc>
        <w:tcPr>
          <w:tcW w:w="1432" w:type="dxa"/>
          <w:tcBorders>
            <w:top w:val="single" w:color="366091" w:sz="4" w:space="0"/>
          </w:tcBorders>
          <w:shd w:val="clear" w:color="auto" w:fill="366091"/>
        </w:tcPr>
        <w:p>
          <w:pPr>
            <w:pStyle w:val="6"/>
            <w:rPr>
              <w:color w:val="FFFFFF"/>
            </w:rPr>
          </w:pPr>
          <w:r>
            <w:fldChar w:fldCharType="begin"/>
          </w:r>
          <w:r>
            <w:instrText xml:space="preserve"> PAGE   \* MERGEFORMAT </w:instrText>
          </w:r>
          <w:r>
            <w:fldChar w:fldCharType="separate"/>
          </w:r>
          <w:r>
            <w:rPr>
              <w:color w:val="FFFFFF"/>
            </w:rPr>
            <w:t>4</w:t>
          </w:r>
          <w:r>
            <w:rPr>
              <w:color w:val="FFFFFF"/>
            </w:rPr>
            <w:fldChar w:fldCharType="end"/>
          </w:r>
        </w:p>
      </w:tc>
    </w:tr>
  </w:tbl>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13"/>
      <w:tblW w:w="13190" w:type="dxa"/>
      <w:tblInd w:w="0" w:type="dxa"/>
      <w:tblLayout w:type="fixed"/>
      <w:tblCellMar>
        <w:top w:w="72" w:type="dxa"/>
        <w:left w:w="115" w:type="dxa"/>
        <w:bottom w:w="72" w:type="dxa"/>
        <w:right w:w="115" w:type="dxa"/>
      </w:tblCellMar>
    </w:tblPr>
    <w:tblGrid>
      <w:gridCol w:w="11805"/>
      <w:gridCol w:w="1385"/>
    </w:tblGrid>
    <w:tr>
      <w:tblPrEx>
        <w:tblLayout w:type="fixed"/>
        <w:tblCellMar>
          <w:top w:w="72" w:type="dxa"/>
          <w:left w:w="115" w:type="dxa"/>
          <w:bottom w:w="72" w:type="dxa"/>
          <w:right w:w="115" w:type="dxa"/>
        </w:tblCellMar>
      </w:tblPrEx>
      <w:tc>
        <w:tcPr>
          <w:tcW w:w="11805" w:type="dxa"/>
          <w:tcBorders>
            <w:top w:val="single" w:color="auto" w:sz="4" w:space="0"/>
          </w:tcBorders>
          <w:shd w:val="clear" w:color="auto" w:fill="auto"/>
          <w:vAlign w:val="center"/>
        </w:tcPr>
        <w:p>
          <w:pPr>
            <w:pStyle w:val="5"/>
            <w:jc w:val="right"/>
            <w:rPr>
              <w:rFonts w:ascii="Palatino Linotype" w:hAnsi="Palatino Linotype"/>
            </w:rPr>
          </w:pPr>
          <w:r>
            <w:rPr>
              <w:rFonts w:ascii="Palatino Linotype" w:hAnsi="Palatino Linotype"/>
              <w:sz w:val="20"/>
              <w:szCs w:val="20"/>
            </w:rPr>
            <w:t>EAP 507 | Michiels &amp; Voigt</w:t>
          </w:r>
        </w:p>
      </w:tc>
      <w:tc>
        <w:tcPr>
          <w:tcW w:w="1385" w:type="dxa"/>
          <w:tcBorders>
            <w:top w:val="single" w:color="366091" w:sz="4" w:space="0"/>
          </w:tcBorders>
          <w:shd w:val="clear" w:color="auto" w:fill="366091"/>
        </w:tcPr>
        <w:p>
          <w:pPr>
            <w:pStyle w:val="6"/>
            <w:rPr>
              <w:color w:val="FFFFFF"/>
            </w:rPr>
          </w:pPr>
          <w:r>
            <w:fldChar w:fldCharType="begin"/>
          </w:r>
          <w:r>
            <w:instrText xml:space="preserve"> PAGE   \* MERGEFORMAT </w:instrText>
          </w:r>
          <w:r>
            <w:fldChar w:fldCharType="separate"/>
          </w:r>
          <w:r>
            <w:rPr>
              <w:color w:val="FFFFFF"/>
            </w:rPr>
            <w:t>1</w:t>
          </w:r>
          <w:r>
            <w:rPr>
              <w:color w:val="FFFFFF"/>
            </w:rPr>
            <w:fldChar w:fldCharType="end"/>
          </w:r>
        </w:p>
      </w:tc>
    </w:tr>
  </w:tbl>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13"/>
      <w:tblW w:w="12997" w:type="dxa"/>
      <w:tblInd w:w="25" w:type="dxa"/>
      <w:tblBorders>
        <w:top w:val="none" w:color="auto" w:sz="0" w:space="0"/>
        <w:left w:val="none" w:color="auto" w:sz="0" w:space="0"/>
        <w:bottom w:val="single" w:color="7F7F7F" w:sz="18" w:space="0"/>
        <w:right w:val="none" w:color="auto" w:sz="0" w:space="0"/>
        <w:insideH w:val="none" w:color="auto" w:sz="0" w:space="0"/>
        <w:insideV w:val="single" w:color="7F7F7F" w:sz="18" w:space="0"/>
      </w:tblBorders>
      <w:tblLayout w:type="fixed"/>
      <w:tblCellMar>
        <w:top w:w="72" w:type="dxa"/>
        <w:left w:w="115" w:type="dxa"/>
        <w:bottom w:w="72" w:type="dxa"/>
        <w:right w:w="115" w:type="dxa"/>
      </w:tblCellMar>
    </w:tblPr>
    <w:tblGrid>
      <w:gridCol w:w="12997"/>
    </w:tblGrid>
    <w:tr>
      <w:tblPrEx>
        <w:tblBorders>
          <w:top w:val="none" w:color="auto" w:sz="0" w:space="0"/>
          <w:left w:val="none" w:color="auto" w:sz="0" w:space="0"/>
          <w:bottom w:val="single" w:color="7F7F7F" w:sz="18" w:space="0"/>
          <w:right w:val="none" w:color="auto" w:sz="0" w:space="0"/>
          <w:insideH w:val="none" w:color="auto" w:sz="0" w:space="0"/>
          <w:insideV w:val="single" w:color="7F7F7F" w:sz="18" w:space="0"/>
        </w:tblBorders>
        <w:tblLayout w:type="fixed"/>
        <w:tblCellMar>
          <w:top w:w="72" w:type="dxa"/>
          <w:left w:w="115" w:type="dxa"/>
          <w:bottom w:w="72" w:type="dxa"/>
          <w:right w:w="115" w:type="dxa"/>
        </w:tblCellMar>
      </w:tblPrEx>
      <w:trPr>
        <w:trHeight w:val="288" w:hRule="atLeast"/>
      </w:trPr>
      <w:tc>
        <w:tcPr>
          <w:tcW w:w="12997" w:type="dxa"/>
        </w:tcPr>
        <w:p>
          <w:pPr>
            <w:pStyle w:val="6"/>
            <w:jc w:val="right"/>
            <w:rPr>
              <w:rFonts w:eastAsia="宋体"/>
              <w:sz w:val="36"/>
              <w:szCs w:val="36"/>
            </w:rPr>
          </w:pPr>
          <w:r>
            <w:rPr>
              <w:rFonts w:eastAsia="宋体"/>
              <w:sz w:val="36"/>
              <w:szCs w:val="36"/>
            </w:rPr>
            <w:t>Working Research Plan</w:t>
          </w:r>
        </w:p>
      </w:tc>
    </w:tr>
  </w:tbl>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r>
      <w:pict>
        <v:shape id="PowerPlusWaterMarkObject22477516" o:spid="_x0000_s4097" o:spt="136" type="#_x0000_t136" style="position:absolute;left:0pt;height:247.45pt;width:412.4pt;mso-position-horizontal:center;mso-position-horizontal-relative:margin;mso-position-vertical:center;mso-position-vertical-relative:margin;rotation:20643840f;z-index:-1024;mso-width-relative:page;mso-height-relative:page;" fillcolor="#C0C0C0" filled="t" o:preferrelative="t" stroked="f" coordsize="21600,21600" o:allowincell="f">
          <v:path/>
          <v:fill on="t" opacity="32768f" focussize="0,0"/>
          <v:stroke on="f"/>
          <v:imagedata o:title=""/>
          <o:lock v:ext="edit" text="f"/>
          <v:textpath on="t" fitshape="t" fitpath="t" trim="t" xscale="f" string="DRAFT" style="font-family:Calibri;font-size:36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13"/>
      <w:tblW w:w="12997" w:type="dxa"/>
      <w:tblInd w:w="25" w:type="dxa"/>
      <w:tblBorders>
        <w:top w:val="none" w:color="auto" w:sz="0" w:space="0"/>
        <w:left w:val="none" w:color="auto" w:sz="0" w:space="0"/>
        <w:bottom w:val="single" w:color="7F7F7F" w:sz="18" w:space="0"/>
        <w:right w:val="none" w:color="auto" w:sz="0" w:space="0"/>
        <w:insideH w:val="none" w:color="auto" w:sz="0" w:space="0"/>
        <w:insideV w:val="single" w:color="7F7F7F" w:sz="18" w:space="0"/>
      </w:tblBorders>
      <w:tblLayout w:type="fixed"/>
      <w:tblCellMar>
        <w:top w:w="72" w:type="dxa"/>
        <w:left w:w="115" w:type="dxa"/>
        <w:bottom w:w="72" w:type="dxa"/>
        <w:right w:w="115" w:type="dxa"/>
      </w:tblCellMar>
    </w:tblPr>
    <w:tblGrid>
      <w:gridCol w:w="12997"/>
    </w:tblGrid>
    <w:tr>
      <w:tblPrEx>
        <w:tblBorders>
          <w:top w:val="none" w:color="auto" w:sz="0" w:space="0"/>
          <w:left w:val="none" w:color="auto" w:sz="0" w:space="0"/>
          <w:bottom w:val="single" w:color="7F7F7F" w:sz="18" w:space="0"/>
          <w:right w:val="none" w:color="auto" w:sz="0" w:space="0"/>
          <w:insideH w:val="none" w:color="auto" w:sz="0" w:space="0"/>
          <w:insideV w:val="single" w:color="7F7F7F" w:sz="18" w:space="0"/>
        </w:tblBorders>
        <w:tblLayout w:type="fixed"/>
        <w:tblCellMar>
          <w:top w:w="72" w:type="dxa"/>
          <w:left w:w="115" w:type="dxa"/>
          <w:bottom w:w="72" w:type="dxa"/>
          <w:right w:w="115" w:type="dxa"/>
        </w:tblCellMar>
      </w:tblPrEx>
      <w:trPr>
        <w:trHeight w:val="288" w:hRule="atLeast"/>
      </w:trPr>
      <w:tc>
        <w:tcPr>
          <w:tcW w:w="12997" w:type="dxa"/>
        </w:tcPr>
        <w:p>
          <w:pPr>
            <w:pStyle w:val="6"/>
            <w:jc w:val="right"/>
            <w:rPr>
              <w:rFonts w:eastAsia="宋体"/>
              <w:sz w:val="36"/>
              <w:szCs w:val="36"/>
            </w:rPr>
          </w:pPr>
          <w:r>
            <w:rPr>
              <w:rFonts w:eastAsia="宋体"/>
              <w:sz w:val="36"/>
              <w:szCs w:val="36"/>
            </w:rPr>
            <w:t>Working Research Plan</w:t>
          </w:r>
        </w:p>
      </w:tc>
    </w:tr>
  </w:tbl>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drawingGridHorizontalSpacing w:val="0"/>
  <w:drawingGridVerticalSpacing w:val="0"/>
  <w:displayHorizontalDrawingGridEvery w:val="1"/>
  <w:displayVerticalDrawingGridEvery w:val="1"/>
  <w:noPunctuationKerning w:val="1"/>
  <w:characterSpacingControl w:val="doNotCompress"/>
  <w:hdrShapeDefaults>
    <o:shapelayout v:ext="edit">
      <o:idmap v:ext="edit" data="3,4"/>
    </o:shapelayout>
  </w:hdrShapeDefaults>
  <w:compat>
    <w:spaceForUL/>
    <w:doNotLeaveBackslashAlone/>
    <w:doNotExpandShiftReturn/>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6A7479"/>
    <w:rsid w:val="00740F6D"/>
    <w:rsid w:val="00CC26A6"/>
    <w:rsid w:val="011A6021"/>
    <w:rsid w:val="06E67D71"/>
    <w:rsid w:val="082269AA"/>
    <w:rsid w:val="19002EBF"/>
    <w:rsid w:val="298A614D"/>
    <w:rsid w:val="504870C6"/>
    <w:rsid w:val="55F11B90"/>
    <w:rsid w:val="5C4664D2"/>
    <w:rsid w:val="6B75651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200"/>
    </w:pPr>
    <w:rPr>
      <w:rFonts w:ascii="Calibri" w:hAnsi="Calibri" w:eastAsia="Calibri" w:cs="黑体"/>
      <w:sz w:val="24"/>
      <w:szCs w:val="24"/>
      <w:lang w:val="en-US" w:eastAsia="en-US" w:bidi="ar-SA"/>
    </w:rPr>
  </w:style>
  <w:style w:type="paragraph" w:styleId="2">
    <w:name w:val="heading 3"/>
    <w:basedOn w:val="1"/>
    <w:next w:val="1"/>
    <w:link w:val="25"/>
    <w:uiPriority w:val="0"/>
    <w:pPr>
      <w:keepNext/>
      <w:keepLines/>
      <w:spacing w:before="200" w:after="0" w:line="276" w:lineRule="auto"/>
      <w:outlineLvl w:val="2"/>
    </w:pPr>
    <w:rPr>
      <w:rFonts w:eastAsia="宋体"/>
      <w:b/>
      <w:bCs/>
      <w:color w:val="90B0D5"/>
    </w:rPr>
  </w:style>
  <w:style w:type="character" w:default="1" w:styleId="8">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link w:val="22"/>
    <w:qFormat/>
    <w:uiPriority w:val="0"/>
    <w:rPr>
      <w:sz w:val="20"/>
      <w:szCs w:val="20"/>
    </w:rPr>
  </w:style>
  <w:style w:type="paragraph" w:styleId="4">
    <w:name w:val="HTML Address"/>
    <w:basedOn w:val="1"/>
    <w:qFormat/>
    <w:uiPriority w:val="0"/>
    <w:pPr>
      <w:spacing w:beforeAutospacing="1" w:afterAutospacing="1"/>
    </w:pPr>
  </w:style>
  <w:style w:type="paragraph" w:styleId="5">
    <w:name w:val="footer"/>
    <w:basedOn w:val="1"/>
    <w:link w:val="20"/>
    <w:qFormat/>
    <w:uiPriority w:val="0"/>
    <w:pPr>
      <w:tabs>
        <w:tab w:val="center" w:pos="4680"/>
        <w:tab w:val="right" w:pos="9360"/>
      </w:tabs>
      <w:spacing w:after="0"/>
    </w:pPr>
  </w:style>
  <w:style w:type="paragraph" w:styleId="6">
    <w:name w:val="header"/>
    <w:basedOn w:val="1"/>
    <w:link w:val="19"/>
    <w:qFormat/>
    <w:uiPriority w:val="0"/>
    <w:pPr>
      <w:tabs>
        <w:tab w:val="center" w:pos="4680"/>
        <w:tab w:val="right" w:pos="9360"/>
      </w:tabs>
      <w:spacing w:after="0"/>
    </w:pPr>
  </w:style>
  <w:style w:type="paragraph" w:styleId="7">
    <w:name w:val="Normal (Web)"/>
    <w:basedOn w:val="1"/>
    <w:next w:val="1"/>
    <w:qFormat/>
    <w:uiPriority w:val="0"/>
    <w:pPr>
      <w:pBdr>
        <w:bottom w:val="single" w:color="auto" w:sz="6" w:space="1"/>
      </w:pBdr>
      <w:jc w:val="center"/>
    </w:pPr>
  </w:style>
  <w:style w:type="character" w:styleId="9">
    <w:name w:val="Strong"/>
    <w:qFormat/>
    <w:uiPriority w:val="0"/>
    <w:rPr>
      <w:b/>
      <w:bCs/>
    </w:rPr>
  </w:style>
  <w:style w:type="character" w:styleId="10">
    <w:name w:val="FollowedHyperlink"/>
    <w:qFormat/>
    <w:uiPriority w:val="0"/>
    <w:rPr>
      <w:rFonts w:ascii="Palatino Linotype" w:hAnsi="Palatino Linotype"/>
      <w:sz w:val="22"/>
      <w:szCs w:val="22"/>
      <w:u w:val="single"/>
    </w:rPr>
  </w:style>
  <w:style w:type="character" w:styleId="11">
    <w:name w:val="Emphasis"/>
    <w:qFormat/>
    <w:uiPriority w:val="0"/>
    <w:rPr>
      <w:i/>
      <w:iCs/>
    </w:rPr>
  </w:style>
  <w:style w:type="character" w:styleId="12">
    <w:name w:val="Hyperlink"/>
    <w:qFormat/>
    <w:uiPriority w:val="0"/>
    <w:rPr>
      <w:rFonts w:ascii="Palatino Linotype" w:hAnsi="Palatino Linotype"/>
      <w:b/>
      <w:color w:val="244061"/>
      <w:sz w:val="22"/>
      <w:szCs w:val="22"/>
      <w:u w:val="single"/>
    </w:rPr>
  </w:style>
  <w:style w:type="paragraph" w:customStyle="1" w:styleId="14">
    <w:name w:val="批注框文本1"/>
    <w:basedOn w:val="1"/>
    <w:link w:val="21"/>
    <w:qFormat/>
    <w:uiPriority w:val="0"/>
    <w:pPr>
      <w:spacing w:after="0"/>
    </w:pPr>
    <w:rPr>
      <w:rFonts w:ascii="Tahoma" w:hAnsi="Tahoma" w:cs="Tahoma"/>
      <w:sz w:val="16"/>
      <w:szCs w:val="16"/>
    </w:rPr>
  </w:style>
  <w:style w:type="paragraph" w:customStyle="1" w:styleId="15">
    <w:name w:val="Comment Subject1"/>
    <w:basedOn w:val="3"/>
    <w:next w:val="3"/>
    <w:link w:val="23"/>
    <w:qFormat/>
    <w:uiPriority w:val="0"/>
    <w:rPr>
      <w:b/>
      <w:bCs/>
    </w:rPr>
  </w:style>
  <w:style w:type="paragraph" w:customStyle="1" w:styleId="16">
    <w:name w:val="List Paragraph1"/>
    <w:basedOn w:val="1"/>
    <w:qFormat/>
    <w:uiPriority w:val="0"/>
    <w:pPr>
      <w:spacing w:after="0"/>
      <w:ind w:left="720"/>
      <w:contextualSpacing/>
    </w:pPr>
    <w:rPr>
      <w:rFonts w:ascii="Times New Roman" w:hAnsi="Times New Roman" w:eastAsia="Times New Roman" w:cs="Times New Roman"/>
    </w:rPr>
  </w:style>
  <w:style w:type="paragraph" w:customStyle="1" w:styleId="17">
    <w:name w:val="Intense Quote1"/>
    <w:basedOn w:val="1"/>
    <w:next w:val="1"/>
    <w:link w:val="26"/>
    <w:qFormat/>
    <w:uiPriority w:val="0"/>
    <w:pPr>
      <w:pBdr>
        <w:bottom w:val="single" w:color="4F81BD" w:sz="4" w:space="4"/>
      </w:pBdr>
      <w:spacing w:before="200" w:after="280" w:line="276" w:lineRule="auto"/>
      <w:ind w:left="936" w:right="936"/>
    </w:pPr>
    <w:rPr>
      <w:b/>
      <w:bCs/>
      <w:i/>
      <w:iCs/>
      <w:color w:val="4F81BD"/>
    </w:rPr>
  </w:style>
  <w:style w:type="character" w:customStyle="1" w:styleId="18">
    <w:name w:val="Comment Reference1"/>
    <w:qFormat/>
    <w:uiPriority w:val="0"/>
    <w:rPr>
      <w:sz w:val="16"/>
      <w:szCs w:val="16"/>
    </w:rPr>
  </w:style>
  <w:style w:type="character" w:customStyle="1" w:styleId="19">
    <w:name w:val="Header Char"/>
    <w:link w:val="6"/>
    <w:semiHidden/>
    <w:qFormat/>
    <w:uiPriority w:val="0"/>
    <w:rPr>
      <w:sz w:val="24"/>
      <w:szCs w:val="24"/>
    </w:rPr>
  </w:style>
  <w:style w:type="character" w:customStyle="1" w:styleId="20">
    <w:name w:val="Footer Char"/>
    <w:link w:val="5"/>
    <w:semiHidden/>
    <w:qFormat/>
    <w:uiPriority w:val="0"/>
    <w:rPr>
      <w:sz w:val="24"/>
      <w:szCs w:val="24"/>
    </w:rPr>
  </w:style>
  <w:style w:type="character" w:customStyle="1" w:styleId="21">
    <w:name w:val="Balloon Text Char"/>
    <w:link w:val="14"/>
    <w:semiHidden/>
    <w:qFormat/>
    <w:uiPriority w:val="0"/>
    <w:rPr>
      <w:rFonts w:ascii="Tahoma" w:hAnsi="Tahoma" w:cs="Tahoma"/>
      <w:sz w:val="16"/>
      <w:szCs w:val="16"/>
    </w:rPr>
  </w:style>
  <w:style w:type="character" w:customStyle="1" w:styleId="22">
    <w:name w:val="Comment Text Char"/>
    <w:link w:val="3"/>
    <w:semiHidden/>
    <w:qFormat/>
    <w:uiPriority w:val="0"/>
    <w:rPr>
      <w:sz w:val="20"/>
      <w:szCs w:val="20"/>
    </w:rPr>
  </w:style>
  <w:style w:type="character" w:customStyle="1" w:styleId="23">
    <w:name w:val="Comment Subject Char"/>
    <w:link w:val="15"/>
    <w:semiHidden/>
    <w:qFormat/>
    <w:uiPriority w:val="0"/>
    <w:rPr>
      <w:b/>
      <w:bCs/>
      <w:sz w:val="20"/>
      <w:szCs w:val="20"/>
    </w:rPr>
  </w:style>
  <w:style w:type="character" w:customStyle="1" w:styleId="24">
    <w:name w:val="apple-converted-space"/>
    <w:basedOn w:val="8"/>
    <w:qFormat/>
    <w:uiPriority w:val="0"/>
  </w:style>
  <w:style w:type="character" w:customStyle="1" w:styleId="25">
    <w:name w:val="Heading 3 Char"/>
    <w:link w:val="2"/>
    <w:semiHidden/>
    <w:qFormat/>
    <w:uiPriority w:val="0"/>
    <w:rPr>
      <w:rFonts w:eastAsia="宋体" w:cs="黑体"/>
      <w:b/>
      <w:bCs/>
      <w:color w:val="90B0D5"/>
    </w:rPr>
  </w:style>
  <w:style w:type="character" w:customStyle="1" w:styleId="26">
    <w:name w:val="Intense Quote Char Char"/>
    <w:link w:val="17"/>
    <w:semiHidden/>
    <w:qFormat/>
    <w:uiPriority w:val="0"/>
    <w:rPr>
      <w:b/>
      <w:bCs/>
      <w:i/>
      <w:iCs/>
      <w:color w:val="4F81BD"/>
    </w:rPr>
  </w:style>
  <w:style w:type="paragraph" w:customStyle="1" w:styleId="27">
    <w:name w:val="HTML Acronym1"/>
    <w:basedOn w:val="1"/>
    <w:next w:val="1"/>
    <w:qFormat/>
    <w:uiPriority w:val="0"/>
    <w:pPr>
      <w:pBdr>
        <w:top w:val="single" w:color="auto" w:sz="6" w:space="1"/>
      </w:pBdr>
      <w:jc w:val="center"/>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821</Words>
  <Characters>4686</Characters>
  <Lines>39</Lines>
  <Paragraphs>10</Paragraphs>
  <ScaleCrop>false</ScaleCrop>
  <LinksUpToDate>false</LinksUpToDate>
  <CharactersWithSpaces>5497</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2013-07-26T02:55:00Z</dcterms:created>
  <dc:creator>kmallet1</dc:creator>
  <cp:lastModifiedBy>Alex</cp:lastModifiedBy>
  <cp:lastPrinted>2013-07-26T02:55:00Z</cp:lastPrinted>
  <dcterms:modified xsi:type="dcterms:W3CDTF">2016-04-14T07:38:50Z</dcterms:modified>
  <dc:title>Alex</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